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高端软件行业市场发展分析及投资风险预测报告(2024-2029版)</w:t>
      </w:r>
    </w:p>
    <w:p>
      <w:pPr>
        <w:spacing w:after="150"/>
      </w:pPr>
      <w:r>
        <w:rPr>
          <w:b w:val="1"/>
          <w:bCs w:val="1"/>
        </w:rPr>
        <w:t xml:space="preserve">报告简介</w:t>
      </w:r>
    </w:p>
    <w:p>
      <w:pPr>
        <w:spacing w:after="150"/>
      </w:pPr>
      <w:r>
        <w:rPr/>
        <w:t xml:space="preserve">高端软件行业的发展主要受益于传统产业信息化改造和新兴产业发展。一方面，传统产业中的金融、国防、装备制造行业、交通控制、电力控制和医疗等领域的信息化需求将大幅提高和逐步释放。另一方面，受战略性新兴产业的刺激，尤其是三网融合、物联网等应用的推动下，电信、广电、无线通信等行业的投资将加剧增长，必将带来巨大的高端软件服务空间。</w:t>
      </w:r>
    </w:p>
    <w:p>
      <w:pPr>
        <w:spacing w:after="150"/>
      </w:pPr>
      <w:r>
        <w:rPr/>
        <w:t xml:space="preserve">从软件产业链的角度分析，高端软件的范畴基本上已经涵盖了广义上软件产业上游操作系统、中游的数据库，文件系统及中间件、下游的桌面办公软件及应用软件等，并且还有强大的向上兼容性，囊括了新兴的云计算、移动互联网等，并且也能够把未来的新技术包容进来，因此，鉴于软件的高渗透性，作为国民经济发展的支柱，高端软件的发展不但适应了战略性新兴产业的需要，更能够深入的影响中国经济的方方面面。</w:t>
      </w:r>
    </w:p>
    <w:p>
      <w:pPr>
        <w:spacing w:after="150"/>
      </w:pPr>
      <w:r>
        <w:rPr/>
        <w:t xml:space="preserve">进入21世纪以来，信息技术已逐渐成为推动国民经济发展和促进全社会生产效率提升的强大动力，信息产业作为关系到国民经济和社会发展全局的基础性、战略性、先导性产业受到了越来越多国家和地区的重视。中国政府自上世纪90年代中期以来就高度重视软件行业的发展，相继出台一系列鼓励、支持软件行业发展的政策法规，从制度层面提供了保障行业蓬勃发展的良好环境。国内高端软件行业中企业数量较多，行业竞争较激烈，市场集中度较低。</w:t>
      </w:r>
    </w:p>
    <w:p>
      <w:pPr>
        <w:spacing w:after="150"/>
      </w:pPr>
      <w:r>
        <w:rPr/>
        <w:t xml:space="preserve">2019年中国高端软件行业市场规模约为3620亿元，较2018年上涨了12.77%，行业增速较快，发展空间较大。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端软件市场进行了分析研究。报告在总结中国高端软件行业发展历程的基础上，结合新时期的各方面因素，对中国高端软件行业的发展趋势给予了细致和审慎的预测论证。报告资料详实，图表丰富，既有深入的分析，又有直观的比较，为高端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高端软件行业界定和分类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高端软件行业国内外发展概述</w:t>
      </w:r>
    </w:p>
    <w:p>
      <w:pPr>
        <w:spacing w:after="150"/>
      </w:pPr>
      <w:r>
        <w:rPr/>
        <w:t xml:space="preserve">第一节 全球高端软件行业发展概况</w:t>
      </w:r>
    </w:p>
    <w:p>
      <w:pPr>
        <w:spacing w:after="150"/>
      </w:pPr>
      <w:r>
        <w:rPr/>
        <w:t xml:space="preserve">一、全球高端软件行业发展现状</w:t>
      </w:r>
    </w:p>
    <w:p>
      <w:pPr>
        <w:spacing w:after="150"/>
      </w:pPr>
      <w:r>
        <w:rPr/>
        <w:t xml:space="preserve">二、全球高端软件行业发展趋势</w:t>
      </w:r>
    </w:p>
    <w:p>
      <w:pPr>
        <w:spacing w:after="150"/>
      </w:pPr>
      <w:r>
        <w:rPr/>
        <w:t xml:space="preserve">三、主要国家和地区发展状况</w:t>
      </w:r>
    </w:p>
    <w:p>
      <w:pPr>
        <w:spacing w:after="150"/>
      </w:pPr>
      <w:r>
        <w:rPr/>
        <w:t xml:space="preserve">第二节 中国高端软件行业发展概况</w:t>
      </w:r>
    </w:p>
    <w:p>
      <w:pPr>
        <w:spacing w:after="150"/>
      </w:pPr>
      <w:r>
        <w:rPr/>
        <w:t xml:space="preserve">一、中国高端软件行业发展历程与现状</w:t>
      </w:r>
    </w:p>
    <w:p>
      <w:pPr>
        <w:spacing w:after="150"/>
      </w:pPr>
      <w:r>
        <w:rPr/>
        <w:t xml:space="preserve">二、中国高端软件行业发展中存在的问题</w:t>
      </w:r>
    </w:p>
    <w:p>
      <w:pPr>
        <w:spacing w:after="150"/>
      </w:pPr>
      <w:r>
        <w:rPr>
          <w:b w:val="1"/>
          <w:bCs w:val="1"/>
        </w:rPr>
        <w:t xml:space="preserve">第三章 中国高端软件行业发展环境分析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高端软件行业政策环境</w:t>
      </w:r>
    </w:p>
    <w:p>
      <w:pPr>
        <w:spacing w:after="150"/>
      </w:pPr>
      <w:r>
        <w:rPr/>
        <w:t xml:space="preserve">第四节 高端软件行业技术环境</w:t>
      </w:r>
    </w:p>
    <w:p>
      <w:pPr>
        <w:spacing w:after="150"/>
      </w:pPr>
      <w:r>
        <w:rPr>
          <w:b w:val="1"/>
          <w:bCs w:val="1"/>
        </w:rPr>
        <w:t xml:space="preserve">第四章 中国高端软件行业市场分析</w:t>
      </w:r>
    </w:p>
    <w:p>
      <w:pPr>
        <w:spacing w:after="150"/>
      </w:pPr>
      <w:r>
        <w:rPr/>
        <w:t xml:space="preserve">第一节 市场规模</w:t>
      </w:r>
    </w:p>
    <w:p>
      <w:pPr>
        <w:spacing w:after="150"/>
      </w:pPr>
      <w:r>
        <w:rPr/>
        <w:t xml:space="preserve">一、高端软件行业市场规模及增速</w:t>
      </w:r>
    </w:p>
    <w:p>
      <w:pPr>
        <w:spacing w:after="150"/>
      </w:pPr>
      <w:r>
        <w:rPr/>
        <w:t xml:space="preserve">二、高端软件行业市场饱和度</w:t>
      </w:r>
    </w:p>
    <w:p>
      <w:pPr>
        <w:spacing w:after="150"/>
      </w:pPr>
      <w:r>
        <w:rPr/>
        <w:t xml:space="preserve">三、影响高端软件行业市场规模的因素</w:t>
      </w:r>
    </w:p>
    <w:p>
      <w:pPr>
        <w:spacing w:after="150"/>
      </w:pPr>
      <w:r>
        <w:rPr/>
        <w:t xml:space="preserve">四、2024-2029年高端软件行业市场规模及增速预测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一、高端软件行业所处生命周期</w:t>
      </w:r>
    </w:p>
    <w:p>
      <w:pPr>
        <w:spacing w:after="150"/>
      </w:pPr>
      <w:r>
        <w:rPr/>
        <w:t xml:space="preserve">二、技术变革与行业革新对高端软件行业的影响</w:t>
      </w:r>
    </w:p>
    <w:p>
      <w:pPr>
        <w:spacing w:after="150"/>
      </w:pPr>
      <w:r>
        <w:rPr/>
        <w:t xml:space="preserve">三、差异化分析</w:t>
      </w:r>
    </w:p>
    <w:p>
      <w:pPr>
        <w:spacing w:after="150"/>
      </w:pPr>
      <w:r>
        <w:rPr/>
        <w:t xml:space="preserve">第五章 中国高端软件行业供给与需求情况分析</w:t>
      </w:r>
    </w:p>
    <w:p>
      <w:pPr>
        <w:spacing w:after="150"/>
      </w:pPr>
      <w:r>
        <w:rPr/>
        <w:t xml:space="preserve">第一节 2019-2023年中国高端软件行业总体规模</w:t>
      </w:r>
    </w:p>
    <w:p>
      <w:pPr>
        <w:spacing w:after="150"/>
      </w:pPr>
      <w:r>
        <w:rPr/>
        <w:t xml:space="preserve">第二节 中国高端软件行业盈利情况分析</w:t>
      </w:r>
    </w:p>
    <w:p>
      <w:pPr>
        <w:spacing w:after="150"/>
      </w:pPr>
      <w:r>
        <w:rPr/>
        <w:t xml:space="preserve">第三节 中国高端软件行业供给概况</w:t>
      </w:r>
    </w:p>
    <w:p>
      <w:pPr>
        <w:spacing w:after="150"/>
      </w:pPr>
      <w:r>
        <w:rPr/>
        <w:t xml:space="preserve">一、2019-2023年中国高端软件供给情况分析</w:t>
      </w:r>
    </w:p>
    <w:p>
      <w:pPr>
        <w:spacing w:after="150"/>
      </w:pPr>
      <w:r>
        <w:rPr/>
        <w:t xml:space="preserve">二、2022年中国高端软件行业供给特点分析</w:t>
      </w:r>
    </w:p>
    <w:p>
      <w:pPr>
        <w:spacing w:after="150"/>
      </w:pPr>
      <w:r>
        <w:rPr/>
        <w:t xml:space="preserve">三、2024-2029年中国高端软件行业供给预测分析</w:t>
      </w:r>
    </w:p>
    <w:p>
      <w:pPr>
        <w:spacing w:after="150"/>
      </w:pPr>
      <w:r>
        <w:rPr/>
        <w:t xml:space="preserve">第四节 中国高端软件行业需求概况</w:t>
      </w:r>
    </w:p>
    <w:p>
      <w:pPr>
        <w:spacing w:after="150"/>
      </w:pPr>
      <w:r>
        <w:rPr/>
        <w:t xml:space="preserve">一、2019-2023年中国高端软件行业需求情况分析</w:t>
      </w:r>
    </w:p>
    <w:p>
      <w:pPr>
        <w:spacing w:after="150"/>
      </w:pPr>
      <w:r>
        <w:rPr/>
        <w:t xml:space="preserve">二、2022年中国高端软件行业市场需求特点分析</w:t>
      </w:r>
    </w:p>
    <w:p>
      <w:pPr>
        <w:spacing w:after="150"/>
      </w:pPr>
      <w:r>
        <w:rPr/>
        <w:t xml:space="preserve">三、2024-2029年中国高端软件市场需求预测分析</w:t>
      </w:r>
    </w:p>
    <w:p>
      <w:pPr>
        <w:spacing w:after="150"/>
      </w:pPr>
      <w:r>
        <w:rPr/>
        <w:t xml:space="preserve">第五节 高端软件产业供需平衡状况分析</w:t>
      </w:r>
    </w:p>
    <w:p>
      <w:pPr>
        <w:spacing w:after="150"/>
      </w:pPr>
      <w:r>
        <w:rPr>
          <w:b w:val="1"/>
          <w:bCs w:val="1"/>
        </w:rPr>
        <w:t xml:space="preserve">第六章 中国高端软件行业区域市场分析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中国高端软件行业产业链分析</w:t>
      </w:r>
    </w:p>
    <w:p>
      <w:pPr>
        <w:spacing w:after="150"/>
      </w:pPr>
      <w:r>
        <w:rPr/>
        <w:t xml:space="preserve">第一节 高端软件行业产业链分析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高端软件上游行业分析</w:t>
      </w:r>
    </w:p>
    <w:p>
      <w:pPr>
        <w:spacing w:after="150"/>
      </w:pPr>
      <w:r>
        <w:rPr/>
        <w:t xml:space="preserve">一、高端软件成本构成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四、上游行业对高端软件行业的影响</w:t>
      </w:r>
    </w:p>
    <w:p>
      <w:pPr>
        <w:spacing w:after="150"/>
      </w:pPr>
      <w:r>
        <w:rPr/>
        <w:t xml:space="preserve">第三节 高端软件下游行业分析</w:t>
      </w:r>
    </w:p>
    <w:p>
      <w:pPr>
        <w:spacing w:after="150"/>
      </w:pPr>
      <w:r>
        <w:rPr/>
        <w:t xml:space="preserve">一、高端软件下游行业分布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四、下游需求对高端软件行业的影响</w:t>
      </w:r>
    </w:p>
    <w:p>
      <w:pPr>
        <w:spacing w:after="150"/>
      </w:pPr>
      <w:r>
        <w:rPr>
          <w:b w:val="1"/>
          <w:bCs w:val="1"/>
        </w:rPr>
        <w:t xml:space="preserve">第八章 中国高端软件行业主导驱动因素分析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中国高端软件行业偿债能力分析</w:t>
      </w:r>
    </w:p>
    <w:p>
      <w:pPr>
        <w:spacing w:after="150"/>
      </w:pPr>
      <w:r>
        <w:rPr/>
        <w:t xml:space="preserve">第一节 高端软件行业资产负债率分析</w:t>
      </w:r>
    </w:p>
    <w:p>
      <w:pPr>
        <w:spacing w:after="150"/>
      </w:pPr>
      <w:r>
        <w:rPr/>
        <w:t xml:space="preserve">第二节 高端软件行业速动比率分析</w:t>
      </w:r>
    </w:p>
    <w:p>
      <w:pPr>
        <w:spacing w:after="150"/>
      </w:pPr>
      <w:r>
        <w:rPr/>
        <w:t xml:space="preserve">第三节 高端软件行业流动比率分析</w:t>
      </w:r>
    </w:p>
    <w:p>
      <w:pPr>
        <w:spacing w:after="150"/>
      </w:pPr>
      <w:r>
        <w:rPr/>
        <w:t xml:space="preserve">第四节 2024-2029年高端软件行业偿债能力预测</w:t>
      </w:r>
    </w:p>
    <w:p>
      <w:pPr>
        <w:spacing w:after="150"/>
      </w:pPr>
      <w:r>
        <w:rPr>
          <w:b w:val="1"/>
          <w:bCs w:val="1"/>
        </w:rPr>
        <w:t xml:space="preserve">第十章 中国高端软件行业营运能力分析</w:t>
      </w:r>
    </w:p>
    <w:p>
      <w:pPr>
        <w:spacing w:after="150"/>
      </w:pPr>
      <w:r>
        <w:rPr/>
        <w:t xml:space="preserve">第一节 高端软件行业总资产周转率分析</w:t>
      </w:r>
    </w:p>
    <w:p>
      <w:pPr>
        <w:spacing w:after="150"/>
      </w:pPr>
      <w:r>
        <w:rPr/>
        <w:t xml:space="preserve">第二节 高端软件行业净资产周转率分析</w:t>
      </w:r>
    </w:p>
    <w:p>
      <w:pPr>
        <w:spacing w:after="150"/>
      </w:pPr>
      <w:r>
        <w:rPr/>
        <w:t xml:space="preserve">第三节 高端软件行业应收账款周转率分析</w:t>
      </w:r>
    </w:p>
    <w:p>
      <w:pPr>
        <w:spacing w:after="150"/>
      </w:pPr>
      <w:r>
        <w:rPr/>
        <w:t xml:space="preserve">第四节 高端软件行业存货周转率分析</w:t>
      </w:r>
    </w:p>
    <w:p>
      <w:pPr>
        <w:spacing w:after="150"/>
      </w:pPr>
      <w:r>
        <w:rPr/>
        <w:t xml:space="preserve">第五节 2024-2029年高端软件行业营运能力预测</w:t>
      </w:r>
    </w:p>
    <w:p>
      <w:pPr>
        <w:spacing w:after="150"/>
      </w:pPr>
      <w:r>
        <w:rPr>
          <w:b w:val="1"/>
          <w:bCs w:val="1"/>
        </w:rPr>
        <w:t xml:space="preserve">第十一章 中国高端软件行业竞争分析</w:t>
      </w:r>
    </w:p>
    <w:p>
      <w:pPr>
        <w:spacing w:after="150"/>
      </w:pPr>
      <w:r>
        <w:rPr/>
        <w:t xml:space="preserve">第一节 重点高端软件企业市场份额</w:t>
      </w:r>
    </w:p>
    <w:p>
      <w:pPr>
        <w:spacing w:after="150"/>
      </w:pPr>
      <w:r>
        <w:rPr/>
        <w:t xml:space="preserve">第二节 高端软件行业市场集中度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中国高端软件行业重点企业分析</w:t>
      </w:r>
    </w:p>
    <w:p>
      <w:pPr>
        <w:spacing w:after="150"/>
      </w:pPr>
      <w:r>
        <w:rPr/>
        <w:t xml:space="preserve">第一节 中国软件与技术服务股份有限公司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用友网络科技股份有限公司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北京久其软件股份有限公司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浪潮软件股份有限公司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北京超图软件股份有限公司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上海宝信软件股份有限公司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北京华宇软件股份有限公司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浙大网新科技股份有限公司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厦门市美亚柏科信息股份有限公司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东华软件股份公司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2024-2029年中国高端软件行业发展与投资风险分析</w:t>
      </w:r>
    </w:p>
    <w:p>
      <w:pPr>
        <w:spacing w:after="150"/>
      </w:pPr>
      <w:r>
        <w:rPr/>
        <w:t xml:space="preserve">第一节 高端软件行业环境风险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高端软件行业政策风险</w:t>
      </w:r>
    </w:p>
    <w:p>
      <w:pPr>
        <w:spacing w:after="150"/>
      </w:pPr>
      <w:r>
        <w:rPr/>
        <w:t xml:space="preserve">第四节 高端软件行业市场风险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t xml:space="preserve">第五节 品牌战略</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四、我国企业的品牌战略</w:t>
      </w:r>
    </w:p>
    <w:p>
      <w:pPr>
        <w:spacing w:after="150"/>
      </w:pPr>
      <w:r>
        <w:rPr/>
        <w:t xml:space="preserve">五、品牌战略管理的策略</w:t>
      </w:r>
    </w:p>
    <w:p>
      <w:pPr>
        <w:spacing w:after="150"/>
      </w:pPr>
      <w:r>
        <w:rPr>
          <w:b w:val="1"/>
          <w:bCs w:val="1"/>
        </w:rPr>
        <w:t xml:space="preserve">第十四章 2024-2029年中国高端软件行业发展前景及投资机会分析</w:t>
      </w:r>
    </w:p>
    <w:p>
      <w:pPr>
        <w:spacing w:after="150"/>
      </w:pPr>
      <w:r>
        <w:rPr/>
        <w:t xml:space="preserve">第一节 高端软件行业发展前景预测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高端软件行业投资机会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高端软件行业研究结论及建议</w:t>
      </w:r>
    </w:p>
    <w:p>
      <w:pPr>
        <w:spacing w:after="150"/>
      </w:pPr>
      <w:r>
        <w:rPr/>
        <w:t xml:space="preserve">第二节 中道泰和高端软件行业发展建议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图表：中国软件行业发展历程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图表：2014-2019-2023年我国男性人口数量</w:t>
      </w:r>
    </w:p>
    <w:p>
      <w:pPr>
        <w:spacing w:after="150"/>
      </w:pPr>
      <w:r>
        <w:rPr/>
        <w:t xml:space="preserve">图表：2014-2019-2023年我国女性人口数量</w:t>
      </w:r>
    </w:p>
    <w:p>
      <w:pPr>
        <w:spacing w:after="150"/>
      </w:pPr>
      <w:r>
        <w:rPr/>
        <w:t xml:space="preserve">图表：2019-2023年年末中国男女人口数占比</w:t>
      </w:r>
    </w:p>
    <w:p>
      <w:pPr>
        <w:spacing w:after="150"/>
      </w:pPr>
      <w:r>
        <w:rPr/>
        <w:t xml:space="preserve">图表：2014-2019-2023年60周岁及以上老年人口及其占全国总人口比重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图表：2019-2023年高端软件市场规模</w:t>
      </w:r>
    </w:p>
    <w:p>
      <w:pPr>
        <w:spacing w:after="150"/>
      </w:pPr>
      <w:r>
        <w:rPr/>
        <w:t xml:space="preserve">图表：2024-2029年高端软件市场规模预测</w:t>
      </w:r>
    </w:p>
    <w:p>
      <w:pPr>
        <w:spacing w:after="150"/>
      </w:pPr>
      <w:r>
        <w:rPr/>
        <w:t xml:space="preserve">图表：行业生命周期概念图</w:t>
      </w:r>
    </w:p>
    <w:p>
      <w:pPr>
        <w:spacing w:after="150"/>
      </w:pPr>
      <w:r>
        <w:rPr/>
        <w:t xml:space="preserve">图表：高端软件万用表行业生命周期的判断</w:t>
      </w:r>
    </w:p>
    <w:p>
      <w:pPr>
        <w:spacing w:after="150"/>
      </w:pPr>
      <w:r>
        <w:rPr/>
        <w:t xml:space="preserve">图表：2019-2023年中国高端软件行业资产负债率情况</w:t>
      </w:r>
    </w:p>
    <w:p>
      <w:pPr>
        <w:spacing w:after="150"/>
      </w:pPr>
      <w:r>
        <w:rPr/>
        <w:t xml:space="preserve">图表：2019-2023年中国高端软件行业速动比率情况</w:t>
      </w:r>
    </w:p>
    <w:p>
      <w:pPr>
        <w:spacing w:after="150"/>
      </w:pPr>
      <w:r>
        <w:rPr/>
        <w:t xml:space="preserve">图表：2019-2023年中国高端软件行业流动比率情况</w:t>
      </w:r>
    </w:p>
    <w:p>
      <w:pPr>
        <w:spacing w:after="150"/>
      </w:pPr>
      <w:r>
        <w:rPr/>
        <w:t xml:space="preserve">图表：2024-2029年中国高端软件行业速动比率预测</w:t>
      </w:r>
    </w:p>
    <w:p>
      <w:pPr>
        <w:spacing w:after="150"/>
      </w:pPr>
      <w:r>
        <w:rPr/>
        <w:t xml:space="preserve">图表：2019-2023年中国高端软件行业总资产周转率情况</w:t>
      </w:r>
    </w:p>
    <w:p>
      <w:pPr>
        <w:spacing w:after="150"/>
      </w:pPr>
      <w:r>
        <w:rPr/>
        <w:t xml:space="preserve">图表：2019-2023年中国高端软件行业净资产周转率情况</w:t>
      </w:r>
    </w:p>
    <w:p>
      <w:pPr>
        <w:spacing w:after="150"/>
      </w:pPr>
      <w:r>
        <w:rPr/>
        <w:t xml:space="preserve">图表：2019-2023年中国高端软件行业应收账款周转率情况</w:t>
      </w:r>
    </w:p>
    <w:p>
      <w:pPr>
        <w:spacing w:after="150"/>
      </w:pPr>
      <w:r>
        <w:rPr/>
        <w:t xml:space="preserve">图表：2019-2023年中国高端软件行业存货周转率情况</w:t>
      </w:r>
    </w:p>
    <w:p>
      <w:pPr>
        <w:spacing w:after="150"/>
      </w:pPr>
      <w:r>
        <w:rPr/>
        <w:t xml:space="preserve">图表：2024-2029年中国高端软件行业总资产周转率预测</w:t>
      </w:r>
    </w:p>
    <w:p>
      <w:pPr>
        <w:spacing w:after="150"/>
      </w:pPr>
      <w:r>
        <w:rPr/>
        <w:t xml:space="preserve">图表：2019-2023年上半年中国软件营收情况</w:t>
      </w:r>
    </w:p>
    <w:p>
      <w:pPr>
        <w:spacing w:after="150"/>
      </w:pPr>
      <w:r>
        <w:rPr/>
        <w:t xml:space="preserve">图表：2019-2023年中国软件盈利能力指标情况</w:t>
      </w:r>
    </w:p>
    <w:p>
      <w:pPr>
        <w:spacing w:after="150"/>
      </w:pPr>
      <w:r>
        <w:rPr/>
        <w:t xml:space="preserve">图表：2019-2023年中国软件偿债能力指标情况</w:t>
      </w:r>
    </w:p>
    <w:p>
      <w:pPr>
        <w:spacing w:after="150"/>
      </w:pPr>
      <w:r>
        <w:rPr/>
        <w:t xml:space="preserve">图表：2019-2023年上半年用友网络营收情况</w:t>
      </w:r>
    </w:p>
    <w:p>
      <w:pPr>
        <w:spacing w:after="150"/>
      </w:pPr>
      <w:r>
        <w:rPr/>
        <w:t xml:space="preserve">图表：2019-2023年用友网络盈利能力指标情况</w:t>
      </w:r>
    </w:p>
    <w:p>
      <w:pPr>
        <w:spacing w:after="150"/>
      </w:pPr>
      <w:r>
        <w:rPr/>
        <w:t xml:space="preserve">图表：2019-2023年用友网络偿债能力指标情况</w:t>
      </w:r>
    </w:p>
    <w:p>
      <w:pPr>
        <w:spacing w:after="150"/>
      </w:pPr>
      <w:r>
        <w:rPr/>
        <w:t xml:space="preserve">图表：2019-2023年上半年久其软件营收情况</w:t>
      </w:r>
    </w:p>
    <w:p>
      <w:pPr>
        <w:spacing w:after="150"/>
      </w:pPr>
      <w:r>
        <w:rPr/>
        <w:t xml:space="preserve">图表：2019-2023年久其软件营收情况</w:t>
      </w:r>
    </w:p>
    <w:p>
      <w:pPr>
        <w:spacing w:after="150"/>
      </w:pPr>
      <w:r>
        <w:rPr/>
        <w:t xml:space="preserve">图表：2019-2023年久其软件偿债能力指标情况</w:t>
      </w:r>
    </w:p>
    <w:p>
      <w:pPr>
        <w:spacing w:after="150"/>
      </w:pPr>
      <w:r>
        <w:rPr/>
        <w:t xml:space="preserve">图表：2019-2023年上半年浪潮软件营收情况</w:t>
      </w:r>
    </w:p>
    <w:p>
      <w:pPr>
        <w:spacing w:after="150"/>
      </w:pPr>
      <w:r>
        <w:rPr/>
        <w:t xml:space="preserve">图表：2019-2023年浪潮软件盈利能力指标情况</w:t>
      </w:r>
    </w:p>
    <w:p>
      <w:pPr>
        <w:spacing w:after="150"/>
      </w:pPr>
      <w:r>
        <w:rPr/>
        <w:t xml:space="preserve">图表：2019-2023年浪潮软件偿债能力指标情况</w:t>
      </w:r>
    </w:p>
    <w:p>
      <w:pPr>
        <w:spacing w:after="150"/>
      </w:pPr>
      <w:r>
        <w:rPr/>
        <w:t xml:space="preserve">图表：2019-2023年超图软件营收情况</w:t>
      </w:r>
    </w:p>
    <w:p>
      <w:pPr>
        <w:spacing w:after="150"/>
      </w:pPr>
      <w:r>
        <w:rPr/>
        <w:t xml:space="preserve">图表：2019-2023年超图软件盈利能力指标情况</w:t>
      </w:r>
    </w:p>
    <w:p>
      <w:pPr>
        <w:spacing w:after="150"/>
      </w:pPr>
      <w:r>
        <w:rPr/>
        <w:t xml:space="preserve">图表：2019-2023年超图软件偿债能力指标情况</w:t>
      </w:r>
    </w:p>
    <w:p>
      <w:pPr>
        <w:spacing w:after="150"/>
      </w:pPr>
      <w:r>
        <w:rPr/>
        <w:t xml:space="preserve">图表：2019-2023年宝信软件营收情况</w:t>
      </w:r>
    </w:p>
    <w:p>
      <w:pPr>
        <w:spacing w:after="150"/>
      </w:pPr>
      <w:r>
        <w:rPr/>
        <w:t xml:space="preserve">图表：2019-2023年宝信软件盈利能力指标情况</w:t>
      </w:r>
    </w:p>
    <w:p>
      <w:pPr>
        <w:spacing w:after="150"/>
      </w:pPr>
      <w:r>
        <w:rPr/>
        <w:t xml:space="preserve">图表：2019-2023年宝信软件偿债能力指标情况</w:t>
      </w:r>
    </w:p>
    <w:p>
      <w:pPr>
        <w:spacing w:after="150"/>
      </w:pPr>
      <w:r>
        <w:rPr/>
        <w:t xml:space="preserve">图表：2019-2023年华宇软件营收情况</w:t>
      </w:r>
    </w:p>
    <w:p>
      <w:pPr>
        <w:spacing w:after="150"/>
      </w:pPr>
      <w:r>
        <w:rPr/>
        <w:t xml:space="preserve">图表：2019-2023年华宇软件盈利能力指标情况</w:t>
      </w:r>
    </w:p>
    <w:p>
      <w:pPr>
        <w:spacing w:after="150"/>
      </w:pPr>
      <w:r>
        <w:rPr/>
        <w:t xml:space="preserve">图表：2019-2023年华宇软件偿债能力指标情况</w:t>
      </w:r>
    </w:p>
    <w:p>
      <w:pPr>
        <w:spacing w:after="150"/>
      </w:pPr>
      <w:r>
        <w:rPr/>
        <w:t xml:space="preserve">图表：2019-2023年浙大网新营收情况</w:t>
      </w:r>
    </w:p>
    <w:p>
      <w:pPr>
        <w:spacing w:after="150"/>
      </w:pPr>
      <w:r>
        <w:rPr/>
        <w:t xml:space="preserve">图表：2019-2023年浙大网新盈利能力指标情况</w:t>
      </w:r>
    </w:p>
    <w:p>
      <w:pPr>
        <w:spacing w:after="150"/>
      </w:pPr>
      <w:r>
        <w:rPr/>
        <w:t xml:space="preserve">图表：2019-2023年浙大网新偿债能力指标情况</w:t>
      </w:r>
    </w:p>
    <w:p>
      <w:pPr>
        <w:spacing w:after="150"/>
      </w:pPr>
      <w:r>
        <w:rPr/>
        <w:t xml:space="preserve">图表：2019-2023年美亚柏科营收情况</w:t>
      </w:r>
    </w:p>
    <w:p>
      <w:pPr>
        <w:spacing w:after="150"/>
      </w:pPr>
      <w:r>
        <w:rPr/>
        <w:t xml:space="preserve">图表：2019-2023年美亚柏科盈利能力指标情况</w:t>
      </w:r>
    </w:p>
    <w:p>
      <w:pPr>
        <w:spacing w:after="150"/>
      </w:pPr>
      <w:r>
        <w:rPr/>
        <w:t xml:space="preserve">图表：2019-2023年美亚柏科偿债能力指标情况</w:t>
      </w:r>
    </w:p>
    <w:p>
      <w:pPr>
        <w:spacing w:after="150"/>
      </w:pPr>
      <w:r>
        <w:rPr/>
        <w:t xml:space="preserve">图表：2019-2023年东华软件营收情况</w:t>
      </w:r>
    </w:p>
    <w:p>
      <w:pPr>
        <w:spacing w:after="150"/>
      </w:pPr>
      <w:r>
        <w:rPr/>
        <w:t xml:space="preserve">图表：2019-2023年东华软件盈利能力指标情况</w:t>
      </w:r>
    </w:p>
    <w:p>
      <w:pPr>
        <w:spacing w:after="150"/>
      </w:pPr>
      <w:r>
        <w:rPr/>
        <w:t xml:space="preserve">图表：2019-2023年东华软件偿债能力指标情况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高端软件行业市场发展分析及投资风险预测报告(2024-2029版)</dc:title>
  <dc:description>高端软件行业市场发展分析及投资风险预测报告(2024-2029版)</dc:description>
  <dc:subject>高端软件行业市场发展分析及投资风险预测报告(2024-2029版)</dc:subject>
  <cp:keywords>研究报告</cp:keywords>
  <cp:category>研究报告</cp:category>
  <cp:lastModifiedBy>北京中道泰和信息咨询有限公司</cp:lastModifiedBy>
  <dcterms:created xsi:type="dcterms:W3CDTF">2024-01-30T00:25:00+08:00</dcterms:created>
  <dcterms:modified xsi:type="dcterms:W3CDTF">2024-01-30T00:25:00+08:00</dcterms:modified>
</cp:coreProperties>
</file>

<file path=docProps/custom.xml><?xml version="1.0" encoding="utf-8"?>
<Properties xmlns="http://schemas.openxmlformats.org/officeDocument/2006/custom-properties" xmlns:vt="http://schemas.openxmlformats.org/officeDocument/2006/docPropsVTypes"/>
</file>