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中国葡萄酒行业深度分析及发展战略研究咨询报告(2024-2029版)</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2020年1-12月，全国葡萄酒产量为41.3万千升，同比下降6.1%。2020年1-12月，葡萄酒全年进口量为47136万升，同比下降28.8%，金额为194.87亿元，同比下降20.2%。受到疫情的影响，葡萄酒市场受到一定的冲击。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当前，中国葡萄酒及其相关产业迫切需要向集约化、精细化转型升级。随着科技进步和人民生活水平的提高，中国未来葡萄酒行业发展的方向仍是个性化。中国葡萄酒产业已进入发展新常态，这意味着中国葡萄及葡萄酒产业面临的国际和国内发展环境更复杂，国际市场竞争力更加激烈。在新的发展形势下，中国急需打造葡萄酒产业的核心竞争力，使中国葡萄酒产业向持续、稳定、健康的方向发展。</w:t>
      </w:r>
    </w:p>
    <w:p>
      <w:pPr>
        <w:spacing w:after="150"/>
      </w:pPr>
      <w:r>
        <w:rPr/>
        <w:t xml:space="preserve">葡萄酒市场整合加剧，具有品牌的企业和产品更容易在市场中脱颖而出。在国产葡萄酒领域，排名靠前的企业收割了大部分行业利润，无论在大型商超还是烟酒店，大品牌、大企业露出机会相比之下更多，正逐步挤占中小型企业的市场空间。以张裕、长城、茅台葡萄酒、王朝为代表的大品牌企业，拥有很强的渠道拓展能力，品牌市场不断下沉，进一步涉足区域性品牌的市场。</w:t>
      </w:r>
    </w:p>
    <w:p>
      <w:pPr>
        <w:spacing w:after="150"/>
      </w:pPr>
      <w:r>
        <w:rPr/>
        <w:t xml:space="preserve">进口葡萄酒的多元化、个性化、精品化为品类知识普及、精英群体教育做出了贡献。进口葡萄酒对葡萄酒整体品质的提升，意义是相当大的。进口葡萄酒更容易多元化、个性化，原因是有那么多葡萄酒国家，还有新世界旧世界的传播，这一点上不像啤酒，说得出来的啤酒只有德国、美国，没有那么多啤酒代表性国家，但是葡萄酒不一样，葡萄酒容易多元化、个性化。</w:t>
      </w:r>
    </w:p>
    <w:p>
      <w:pPr>
        <w:spacing w:after="150"/>
      </w:pPr>
      <w:r>
        <w:rPr/>
        <w:t xml:space="preserve">旺销餐饮、旺销酒行、粉丝群，并且互联网化，这将是未来区域市场动销的重要模式。随着电商、微商、快手、抖音、美团、拼多多、1919等大渠道的建立，2020年新营销渠道的优势将愈加明显，成本也相对可控。</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全球主要葡萄酒国家在华分析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中国葡萄酒细分市场分析及预测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五、二三线葡萄酒品牌的营销分析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香格里拉(秦皇岛)葡萄酒有限公司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一、酒仙网简介</w:t>
      </w:r>
    </w:p>
    <w:p>
      <w:pPr>
        <w:spacing w:after="150"/>
      </w:pPr>
      <w:r>
        <w:rPr/>
        <w:t xml:space="preserve">二、商业模式</w:t>
      </w:r>
    </w:p>
    <w:p>
      <w:pPr>
        <w:spacing w:after="150"/>
      </w:pPr>
      <w:r>
        <w:rPr/>
        <w:t xml:space="preserve">三、经营模式</w:t>
      </w:r>
    </w:p>
    <w:p>
      <w:pPr>
        <w:spacing w:after="150"/>
      </w:pPr>
      <w:r>
        <w:rPr/>
        <w:t xml:space="preserve">四、技术模式</w:t>
      </w:r>
    </w:p>
    <w:p>
      <w:pPr>
        <w:spacing w:after="150"/>
      </w:pPr>
      <w:r>
        <w:rPr/>
        <w:t xml:space="preserve">五、组织管理模式</w:t>
      </w:r>
    </w:p>
    <w:p>
      <w:pPr>
        <w:spacing w:after="150"/>
      </w:pPr>
      <w:r>
        <w:rPr/>
        <w:t xml:space="preserve">六、资本模式</w:t>
      </w:r>
    </w:p>
    <w:p>
      <w:pPr>
        <w:spacing w:after="150"/>
      </w:pPr>
      <w:r>
        <w:rPr/>
        <w:t xml:space="preserve">七、信用模式</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一、葡萄酒企业投资战略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中国葡萄酒行业深度分析及发展战略研究咨询报告(2024-2029版)</dc:title>
  <dc:description>中国葡萄酒行业深度分析及发展战略研究咨询报告(2024-2029版)</dc:description>
  <dc:subject>中国葡萄酒行业深度分析及发展战略研究咨询报告(2024-2029版)</dc:subject>
  <cp:keywords>研究报告</cp:keywords>
  <cp:category>研究报告</cp:category>
  <cp:lastModifiedBy>北京中道泰和信息咨询有限公司</cp:lastModifiedBy>
  <dcterms:created xsi:type="dcterms:W3CDTF">2024-01-30T00:02:13+08:00</dcterms:created>
  <dcterms:modified xsi:type="dcterms:W3CDTF">2024-01-30T00:02:13+08:00</dcterms:modified>
</cp:coreProperties>
</file>

<file path=docProps/custom.xml><?xml version="1.0" encoding="utf-8"?>
<Properties xmlns="http://schemas.openxmlformats.org/officeDocument/2006/custom-properties" xmlns:vt="http://schemas.openxmlformats.org/officeDocument/2006/docPropsVTypes"/>
</file>