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中国军工行业深度分析及发展战略研究咨询报告(2024-2029版)</w:t>
      </w:r>
    </w:p>
    <w:p>
      <w:pPr>
        <w:spacing w:after="150"/>
      </w:pPr>
      <w:r>
        <w:rPr>
          <w:b w:val="1"/>
          <w:bCs w:val="1"/>
        </w:rPr>
        <w:t xml:space="preserve">报告简介</w:t>
      </w:r>
    </w:p>
    <w:p>
      <w:pPr>
        <w:spacing w:after="150"/>
      </w:pPr>
      <w:r>
        <w:rPr/>
        <w:t xml:space="preserve">发展概况</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改革开放以来，中国国防开支经历了从维持性投入到适度增长的发展历程，总体保持与国家经济和财政支出同步适度协调增长。资产重组提升军工企业盈利能力，军工行业景气度持续提升。整体来看，军工行业继2019年上半年业绩实现平稳增长后，军工行业三季度营收和利润水平依然延续稳定增长态势，全年利润增长保持平稳。</w:t>
      </w:r>
    </w:p>
    <w:p>
      <w:pPr>
        <w:spacing w:after="150"/>
      </w:pPr>
      <w:r>
        <w:rPr/>
        <w:t xml:space="preserve">规模统计</w:t>
      </w:r>
    </w:p>
    <w:p>
      <w:pPr>
        <w:spacing w:after="150"/>
      </w:pPr>
      <w:r>
        <w:rPr/>
        <w:t xml:space="preserve">近年来我国国防预算呈现持续增加趋势，从2000年至2018年，整体国防支出预算复合增长率为12.37%，同期GDP年均增长率为12.13%。最近的2010到2018年，整体国防支出预算年均增长率为8.81%，同期GDP复合增长率为8.80%，军费与GDP比重一直保持相对平稳状态。2019年中国国防预算支出为1.19万亿元，超过2019年同期GDP的6.1%经济增速。根据目前的经济形势和国际政治形势，中道泰和研究院军工研究组预测，2020年中国国防预算支出将达到1.26万亿元，在近万亿的庞大国防开支下，我国军工行业利润增长将继续保持稳定的态势。在国家战略背景下，中国军工产业的国家模式不断扩大，特别是近年来。2010-2017年，军工企业总资产和收入不断增加。2017年军工总收入超过7500亿元，总资产近1万亿元。除了资产和收入的稳步增长，军工企业的盈利水平也在逐年提高。随着中国军工装备及技术优势的扩大，军备实力不断提升，未来军工利润的扩大化趋势明显，预计2020年将突破6000亿元。2016年以来军工业增速逐年下降，利润规模增量稳而有升。</w:t>
      </w:r>
    </w:p>
    <w:p>
      <w:pPr>
        <w:spacing w:after="150"/>
      </w:pPr>
      <w:r>
        <w:rPr/>
        <w:t xml:space="preserve">军工行业是少有的受宏观经济影响较小的行业，未来三年基本面向好，且确定性较高。长期来看，大国博弈军工崛起，加大国防投入也将是必选项。国庆70周年阅兵活动中，新型常规导弹、战略导弹导弹、远程轰炸机、无人作战飞机大批新式武器装备集中亮相，表明我国国防现代化建设正快速发展。</w:t>
      </w:r>
    </w:p>
    <w:p>
      <w:pPr>
        <w:spacing w:after="150"/>
      </w:pPr>
      <w:r>
        <w:rPr/>
        <w:t xml:space="preserve">投资机遇</w:t>
      </w:r>
    </w:p>
    <w:p>
      <w:pPr>
        <w:spacing w:after="150"/>
      </w:pPr>
      <w:r>
        <w:rPr/>
        <w:t xml:space="preserve">当前各大军工集团整体资产证券化率不高，大幅低于国外成熟军工企业。国外军工企业为70%-80%，而目前中国十一大军工集团按总资产测算后的资产证券化率平均仅为41.49%，按营业收入测算后的资产证券化率平均仅为34.73%。其中，按总资产测算，仅航空工业、中国电子与中核工业超过50%，航空工业最高达63.23%;航天科技、航天科工、中国兵器与中国电科均低于30%，分别为16.97%、25.43%、25.94%与27.50%，未来仍有较大提升空间。随着中国国防信息化建设的不断推进，中国对于尖端武器装备的需求非常迫切，受军改影响相对较小。</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这样的背景下，把握军工行业的发展机遇，进行合理投资显得非常重要。</w:t>
      </w:r>
    </w:p>
    <w:p>
      <w:pPr>
        <w:spacing w:after="150"/>
      </w:pPr>
      <w:r>
        <w:rPr/>
        <w:t xml:space="preserve">前景预测</w:t>
      </w:r>
    </w:p>
    <w:p>
      <w:pPr>
        <w:spacing w:after="150"/>
      </w:pPr>
      <w:r>
        <w:rPr/>
        <w:t xml:space="preserve">(1)商业空间未来广阔。在国内市场，商业空间已经奠定了良好的机会。航天科技集团、航天科技集团等国家团队已开始开展商业航天活动。民用商业空间项目也已启动。商用卫星“吉林一号”和“丽水一号”相继发射。未来中国的商业空间市场前景广阔。(2)军用红外热成像仪潜力巨大。军用的红外摄像头主要用于军用夜间侦查、目标瞄准、夜间导航、红外跟踪和RS等领域,这都属于刚性需求。(3)军用和民用专业级别无人机即将起飞。军工技术向民用转移，产业成熟，降低成本可促进无人机的爆发。预计未来15年中国无人机市场需求将超过3300亿元，增长迅速。(4)军事信息化是国防投入的重要方向。从计算机行业着眼,军民深度融合将有希望开启军工信息技术的新时代,军工的信息化建设也将是中国国防投资的重点。中央军委在《军队建设发展“十三五”规划纲要(2024-2029版)》明确表示，到2020年，军队要如期实现国防和军队现代化建设“三步走”发展战略第二步目标，信息化建设取得重大进展，构建能够打赢信息化战争、有效履行使命任务的中国特色现代军事力量体系。因此，我们预计未来军费结构中军工信息化支出占比将不断上升。</w:t>
      </w:r>
    </w:p>
    <w:p>
      <w:pPr>
        <w:spacing w:after="150"/>
      </w:pPr>
      <w:r>
        <w:rPr/>
        <w:t xml:space="preserve">存在问题</w:t>
      </w:r>
    </w:p>
    <w:p>
      <w:pPr>
        <w:spacing w:after="150"/>
      </w:pPr>
      <w:r>
        <w:rPr/>
        <w:t xml:space="preserve">民营企业参与军事项目的过程中仍然存在着许多限制，主要分为保密类、技术标准认证类、资质审批类和封闭式管理类。民营企业以追求经验效益最大化为首要目标，在军工企业的市场竞争中技术指标和生产率方面处于不利地位。在军事成果向民用成果转化的过程中，主要存在周期长、市场敏感性低的问题。例如中国航天集团十多年来取得的成就发生了翻天覆地的变化，其经济效益和社会价值受到了很大的影响。目前，竞争性采购制度不完善，一些所谓的两用技术难以满足国防的实际需要。</w:t>
      </w:r>
    </w:p>
    <w:p>
      <w:pPr>
        <w:spacing w:after="150"/>
      </w:pPr>
      <w:r>
        <w:rPr/>
        <w:t xml:space="preserve">近年来，我国国防事业取得了长足发展，出现了许多新的国防军事技术和国防装备，体现了国防企业的创新能力和科研水平。但在一些核心技术中，仍存在一定程度的创新瓶颈，例如芯片技术、发动机技术等关键部件也严重依赖进口。电信技术和通信加密技术不掌握核心知识产权，对创新失败的容忍度差，研发与生产的分离制约了军工企业的创新能力。</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一、行业政策规划</w:t>
      </w:r>
    </w:p>
    <w:p>
      <w:pPr>
        <w:spacing w:after="150"/>
      </w:pPr>
      <w:r>
        <w:rPr/>
        <w:t xml:space="preserve">二、宏观经济形势</w:t>
      </w:r>
    </w:p>
    <w:p>
      <w:pPr>
        <w:spacing w:after="150"/>
      </w:pPr>
      <w:r>
        <w:rPr/>
        <w:t xml:space="preserve">三、军费支出水平</w:t>
      </w:r>
    </w:p>
    <w:p>
      <w:pPr>
        <w:spacing w:after="150"/>
      </w:pPr>
      <w:r>
        <w:rPr/>
        <w:t xml:space="preserve">四、对外贸易环境</w:t>
      </w:r>
    </w:p>
    <w:p>
      <w:pPr>
        <w:spacing w:after="150"/>
      </w:pPr>
      <w:r>
        <w:rPr/>
        <w:t xml:space="preserve">五、行业科研水平</w:t>
      </w:r>
    </w:p>
    <w:p>
      <w:pPr>
        <w:spacing w:after="150"/>
      </w:pPr>
      <w:r>
        <w:rPr/>
        <w:t xml:space="preserve">六、国内外军工技术差距</w:t>
      </w:r>
    </w:p>
    <w:p>
      <w:pPr>
        <w:spacing w:after="150"/>
      </w:pPr>
      <w:r>
        <w:rPr/>
        <w:t xml:space="preserve">七、军工科研成果转化及发展前景</w:t>
      </w:r>
    </w:p>
    <w:p>
      <w:pPr>
        <w:spacing w:after="150"/>
      </w:pPr>
      <w:r>
        <w:rPr>
          <w:b w:val="1"/>
          <w:bCs w:val="1"/>
        </w:rPr>
        <w:t xml:space="preserve">第二章 国外军工产业发展及经验借鉴</w:t>
      </w:r>
    </w:p>
    <w:p>
      <w:pPr>
        <w:spacing w:after="150"/>
      </w:pPr>
      <w:r>
        <w:rPr/>
        <w:t xml:space="preserve">第一节 国际军工产业发展概况</w:t>
      </w:r>
    </w:p>
    <w:p>
      <w:pPr>
        <w:spacing w:after="150"/>
      </w:pPr>
      <w:r>
        <w:rPr/>
        <w:t xml:space="preserve">一、国际军工产业发展现状</w:t>
      </w:r>
    </w:p>
    <w:p>
      <w:pPr>
        <w:spacing w:after="150"/>
      </w:pPr>
      <w:r>
        <w:rPr/>
        <w:t xml:space="preserve">1、国际军费开支现状</w:t>
      </w:r>
    </w:p>
    <w:p>
      <w:pPr>
        <w:spacing w:after="150"/>
      </w:pPr>
      <w:r>
        <w:rPr/>
        <w:t xml:space="preserve">2、国防信息化现状</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二、美国军工产业发展前景</w:t>
      </w:r>
    </w:p>
    <w:p>
      <w:pPr>
        <w:spacing w:after="150"/>
      </w:pPr>
      <w:r>
        <w:rPr/>
        <w:t xml:space="preserve">三、美国军工产业对中国的启示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w:t>
      </w:r>
    </w:p>
    <w:p>
      <w:pPr>
        <w:spacing w:after="150"/>
      </w:pPr>
      <w:r>
        <w:rPr/>
        <w:t xml:space="preserve">二、俄罗斯军工产业发展前景</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一、军工行业重组并购背景</w:t>
      </w:r>
    </w:p>
    <w:p>
      <w:pPr>
        <w:spacing w:after="150"/>
      </w:pPr>
      <w:r>
        <w:rPr/>
        <w:t xml:space="preserve">二、军工资产重组并购发展动向</w:t>
      </w:r>
    </w:p>
    <w:p>
      <w:pPr>
        <w:spacing w:after="150"/>
      </w:pPr>
      <w:r>
        <w:rPr/>
        <w:t xml:space="preserve">三、军工资产重组并购前景预测</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三、中国军民融合发展环境综述</w:t>
      </w:r>
    </w:p>
    <w:p>
      <w:pPr>
        <w:spacing w:after="150"/>
      </w:pPr>
      <w:r>
        <w:rPr/>
        <w:t xml:space="preserve">四、中国军民融合产业运行现状</w:t>
      </w:r>
    </w:p>
    <w:p>
      <w:pPr>
        <w:spacing w:after="150"/>
      </w:pPr>
      <w:r>
        <w:rPr/>
        <w:t xml:space="preserve">五、中国军民融合科技服务机构分类</w:t>
      </w:r>
    </w:p>
    <w:p>
      <w:pPr>
        <w:spacing w:after="150"/>
      </w:pPr>
      <w:r>
        <w:rPr/>
        <w:t xml:space="preserve">六、中国军民融合进展与发展困境分析</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二、第三代战斗机及其发动机</w:t>
      </w:r>
    </w:p>
    <w:p>
      <w:pPr>
        <w:spacing w:after="150"/>
      </w:pPr>
      <w:r>
        <w:rPr/>
        <w:t xml:space="preserve">三、第四代战斗机及其发动机</w:t>
      </w:r>
    </w:p>
    <w:p>
      <w:pPr>
        <w:spacing w:after="150"/>
      </w:pPr>
      <w:r>
        <w:rPr/>
        <w:t xml:space="preserve">四、第五代发动机的发展状况</w:t>
      </w:r>
    </w:p>
    <w:p>
      <w:pPr>
        <w:spacing w:after="150"/>
      </w:pPr>
      <w:r>
        <w:rPr/>
        <w:t xml:space="preserve">第三节 中国民用航空发动机行业发展状况</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二、航空发动机行业进口市场分析</w:t>
      </w:r>
    </w:p>
    <w:p>
      <w:pPr>
        <w:spacing w:after="150"/>
      </w:pPr>
      <w:r>
        <w:rPr/>
        <w:t xml:space="preserve">三、航空发动机行业出口市场分析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航空发动机行业需求前景预测</w:t>
      </w:r>
    </w:p>
    <w:p>
      <w:pPr>
        <w:spacing w:after="150"/>
      </w:pPr>
      <w:r>
        <w:rPr/>
        <w:t xml:space="preserve">一、航空发动机行业发展趋势分析</w:t>
      </w:r>
    </w:p>
    <w:p>
      <w:pPr>
        <w:spacing w:after="150"/>
      </w:pPr>
      <w:r>
        <w:rPr/>
        <w:t xml:space="preserve">1、民用航空领域的发展趋势</w:t>
      </w:r>
    </w:p>
    <w:p>
      <w:pPr>
        <w:spacing w:after="150"/>
      </w:pPr>
      <w:r>
        <w:rPr/>
        <w:t xml:space="preserve">2、航空发动机行业的发展趋势</w:t>
      </w:r>
    </w:p>
    <w:p>
      <w:pPr>
        <w:spacing w:after="150"/>
      </w:pPr>
      <w:r>
        <w:rPr/>
        <w:t xml:space="preserve">3、中小型航空发动机的发展趋势</w:t>
      </w:r>
    </w:p>
    <w:p>
      <w:pPr>
        <w:spacing w:after="150"/>
      </w:pPr>
      <w:r>
        <w:rPr/>
        <w:t xml:space="preserve">二、航空发动机行业市场预测分析</w:t>
      </w:r>
    </w:p>
    <w:p>
      <w:pPr>
        <w:spacing w:after="150"/>
      </w:pPr>
      <w:r>
        <w:rPr/>
        <w:t xml:space="preserve">1、军用航空发动机市场需求预测</w:t>
      </w:r>
    </w:p>
    <w:p>
      <w:pPr>
        <w:spacing w:after="150"/>
      </w:pPr>
      <w:r>
        <w:rPr/>
        <w:t xml:space="preserve">2、民用航空发动机市场需求预测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三、2019-2023年军船制造行业发展状况</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一、核工业“十四五”规划方向</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一、世界各国核电项目发展情况</w:t>
      </w:r>
    </w:p>
    <w:p>
      <w:pPr>
        <w:spacing w:after="150"/>
      </w:pPr>
      <w:r>
        <w:rPr/>
        <w:t xml:space="preserve">二、“一带一路”核电出口国际竞争力分析</w:t>
      </w:r>
    </w:p>
    <w:p>
      <w:pPr>
        <w:spacing w:after="150"/>
      </w:pPr>
      <w:r>
        <w:rPr/>
        <w:t xml:space="preserve">三、历经65周年，中国核工业实现重大跨越</w:t>
      </w:r>
    </w:p>
    <w:p>
      <w:pPr>
        <w:spacing w:after="150"/>
      </w:pPr>
      <w:r>
        <w:rPr/>
        <w:t xml:space="preserve">四、核电建设将成为我国重点建设项目</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1、4c营销模式的应用</w:t>
      </w:r>
    </w:p>
    <w:p>
      <w:pPr>
        <w:spacing w:after="150"/>
      </w:pPr>
      <w:r>
        <w:rPr/>
        <w:t xml:space="preserve">2、营销体系的构建</w:t>
      </w:r>
    </w:p>
    <w:p>
      <w:pPr>
        <w:spacing w:after="150"/>
      </w:pPr>
      <w:r>
        <w:rPr/>
        <w:t xml:space="preserve">3、提升营销能力</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行业总体区域结构特征发展分析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十大军工集团参与“一带一路”发展分析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安徽四创电子股份有限公司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深圳市特发信息股份有限公司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中兵红箭股份有限公司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四、中国军工企业供应链管理服务前景分析</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二、2024-2029年中国军工行业供需预测</w:t>
      </w:r>
    </w:p>
    <w:p>
      <w:pPr>
        <w:spacing w:after="150"/>
      </w:pPr>
      <w:r>
        <w:rPr>
          <w:b w:val="1"/>
          <w:bCs w:val="1"/>
        </w:rPr>
        <w:t xml:space="preserve">第十六章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图表：2018年国有与民营军工企业销售毛利率</w:t>
      </w:r>
    </w:p>
    <w:p>
      <w:pPr>
        <w:spacing w:after="150"/>
      </w:pPr>
      <w:r>
        <w:rPr/>
        <w:t xml:space="preserve">图表：2019-2023年国有与民营军工企业销售毛利率</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图表：2019-2023年全球航空发动机行业发展格局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spacing w:after="150"/>
      </w:pPr>
      <w:r>
        <w:rPr/>
        <w:t xml:space="preserve">图表：2024-2029年中国军工行业供需平衡预测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中国军工行业深度分析及发展战略研究咨询报告(2024-2029版)</dc:title>
  <dc:description>中国军工行业深度分析及发展战略研究咨询报告(2024-2029版)</dc:description>
  <dc:subject>中国军工行业深度分析及发展战略研究咨询报告(2024-2029版)</dc:subject>
  <cp:keywords>研究报告</cp:keywords>
  <cp:category>研究报告</cp:category>
  <cp:lastModifiedBy>北京中道泰和信息咨询有限公司</cp:lastModifiedBy>
  <dcterms:created xsi:type="dcterms:W3CDTF">2024-01-29T23:38:26+08:00</dcterms:created>
  <dcterms:modified xsi:type="dcterms:W3CDTF">2024-01-29T23:38:26+08:00</dcterms:modified>
</cp:coreProperties>
</file>

<file path=docProps/custom.xml><?xml version="1.0" encoding="utf-8"?>
<Properties xmlns="http://schemas.openxmlformats.org/officeDocument/2006/custom-properties" xmlns:vt="http://schemas.openxmlformats.org/officeDocument/2006/docPropsVTypes"/>
</file>