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2010-2017年，我国汽车零部件制造行业销售收入呈持续增长态势。2018年中国汽车零部件销售收入首次突破4万亿大关。同比增长7.1%。</w:t>
      </w:r>
    </w:p>
    <w:p>
      <w:pPr>
        <w:spacing w:after="150"/>
      </w:pPr>
      <w:r>
        <w:rPr/>
        <w:t xml:space="preserve">2019年，我国汽车产业面临的压力进一步加大，产销量与行业主要经济效益指标均呈现负增长。截至目前，中国汽车产业链企业数量排名前三的省份分别为广东、江苏和山东，其中广东以约6.7万家相关企业的数量优势位居全国第一。2020年9月，汽车市场进入传统旺季，产销双双超过250万辆，创年内新高，环比和同比均呈较快增长。2020年1-9月，汽车产销1695.7万辆和1711.6万辆，同比下降6.7%和6.9%，降幅与1-8月相比，分别收窄2.9个百分点和2.8个百分点。新冠疫情和外部环境双重压力下，加剧了零部件企业安全供应和降本增效、产业链本地化、新技术投资、产品结构转型的压力。</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四、全球汽车零部件行业供需平衡</w:t>
      </w:r>
    </w:p>
    <w:p>
      <w:pPr>
        <w:spacing w:after="150"/>
      </w:pPr>
      <w:r>
        <w:rPr/>
        <w:t xml:space="preserve">五、全球汽车零部件行业发展前景</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【互联网+背景下，汽车零部件行业有哪些新模式?未来汽车零部件行业发展前景怎样?投资机会在哪里?】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 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一、汽车零部件行业投资战略</w:t>
      </w:r>
    </w:p>
    <w:p>
      <w:pPr>
        <w:spacing w:after="150"/>
      </w:pPr>
      <w:r>
        <w:rPr/>
        <w:t xml:space="preserve">二、汽车零部件企业投资战略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图表：2018年全球汽车零部件供应商百强榜前20名</w:t>
      </w:r>
    </w:p>
    <w:p>
      <w:pPr>
        <w:spacing w:after="150"/>
      </w:pPr>
      <w:r>
        <w:rPr/>
        <w:t xml:space="preserve">图表：2018年全球汽车零部件供应商百强企业国别分布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中国汽车零部件行业深度分析及发展战略研究咨询报告(2024-2029版)</dc:title>
  <dc:description>中国汽车零部件行业深度分析及发展战略研究咨询报告(2024-2029版)</dc:description>
  <dc:subject>中国汽车零部件行业深度分析及发展战略研究咨询报告(2024-2029版)</dc:subject>
  <cp:keywords>研究报告</cp:keywords>
  <cp:category>研究报告</cp:category>
  <cp:lastModifiedBy>北京中道泰和信息咨询有限公司</cp:lastModifiedBy>
  <dcterms:created xsi:type="dcterms:W3CDTF">2024-01-29T22:51:05+08:00</dcterms:created>
  <dcterms:modified xsi:type="dcterms:W3CDTF">2024-01-29T22:51:05+08:00</dcterms:modified>
</cp:coreProperties>
</file>

<file path=docProps/custom.xml><?xml version="1.0" encoding="utf-8"?>
<Properties xmlns="http://schemas.openxmlformats.org/officeDocument/2006/custom-properties" xmlns:vt="http://schemas.openxmlformats.org/officeDocument/2006/docPropsVTypes"/>
</file>