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节能服务产业总产值从2010年836亿元增长到2018年的4774亿元，累计增长了471%。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在短短十余年间企业数量就超过6400家，产业规模达到世界第一，带动从业人员超过72万，已成为战略性新兴产业的重要组成部分;另一方面也促进传统产业提升质量和效益，为传统产业转型升级和推进绿色制造带来新机遇。</w:t>
      </w:r>
    </w:p>
    <w:p>
      <w:pPr>
        <w:spacing w:after="150"/>
      </w:pPr>
      <w:r>
        <w:rPr/>
        <w:t xml:space="preserve">市场规模</w:t>
      </w:r>
    </w:p>
    <w:p>
      <w:pPr>
        <w:spacing w:after="150"/>
      </w:pPr>
      <w:r>
        <w:rPr/>
        <w:t xml:space="preserve">据统计，2019年我国节能服务产业总产值达5222亿元，同比增长9.38%。节能服务产业依然是拉动国民经济增长的积极因素，也发挥着战略性新兴产业的支柱作用。合同能源管理投资是1171亿元，同比增长5.2%，相应形成年节能能力3930万吨标准煤，年减排二氧化碳10651万吨。显示出节能服务公司的投资信心回暖。2019年在交错复杂的环境下，整个节能服务产业总产值以9.4%的增长，突破了5千亿大关，达到5222.37亿元。</w:t>
      </w:r>
    </w:p>
    <w:p>
      <w:pPr>
        <w:spacing w:after="150"/>
      </w:pPr>
      <w:r>
        <w:rPr/>
        <w:t xml:space="preserve">截至2019年，我国从事节能服务的企业达到6574家，同比增长2.1%;从业人员76.1万人，同比增长4.39%。节能服务产业作为朝阳行业，吸引着众多投资者和从业者。节能服务产业逐步由依靠企业数量快速增长转向为依靠企业高质量发展而取得发展的阶段。主要表现在三个方面：一是企业平均规模扩大;二是龙头企业高质量发展;三是产业结构逐步优化。</w:t>
      </w:r>
    </w:p>
    <w:p>
      <w:pPr>
        <w:spacing w:after="150"/>
      </w:pPr>
      <w:r>
        <w:rPr/>
        <w:t xml:space="preserve">数据显示，2019年我国节能产业的合同能源管理项目投资对应形成年节能能力达到3801.13万吨标准煤，形成年减排二氧化碳能力10300.71万吨。从项目平均投资强度来看，2019年我国节能产业平均投资强度达到3002元/tce;其中，工业平均投资强度达到2396元/tce，建筑为6442元/tce，公共设施为12784元/tce。目前，工业节能和绿色发展已实现“十三五”规划预期目标。2016-2019年，单位工业增加值能耗预计累计下降15.6%，可降低能源消费4.8亿吨标煤。</w:t>
      </w:r>
    </w:p>
    <w:p>
      <w:pPr>
        <w:spacing w:after="150"/>
      </w:pPr>
      <w:r>
        <w:rPr/>
        <w:t xml:space="preserve">发展形势</w:t>
      </w:r>
    </w:p>
    <w:p>
      <w:pPr>
        <w:spacing w:after="150"/>
      </w:pPr>
      <w:r>
        <w:rPr/>
        <w:t xml:space="preserve">一是产业发展稳中有进，发挥新兴支柱产业作用：2018年节能服务产业总产值增长到4774 亿元，合同能源管理项目总投资额达1171亿元，全国从事节能服务的企业 6439 家，企业平均规模扩大，龙头企业高质量发展，产业结构逐步优化，产业集中度提高约12%，从业人员平衡增长;效益分享仍占多数，合同期限有所延长。二是自身能力快速提升，成为产业发展强大内驱：1、综合能源服务发展迅速，大数据互联网助推转型;2、专业细分领域不断深耕，技术创新能力持续增强。三是政策市场总体向好，行业规范初见成效：1、市场环境不断优化;2、市场环境较为平稳。四是能力建设不断创新，助力产业健康可持续发展。五是国际合作务实推进，创新建立区域交流平台：1、全面推动亚太区及全球能将合作;2、重点推进中美、中日、中德能将深入合作。</w:t>
      </w:r>
    </w:p>
    <w:p>
      <w:pPr>
        <w:spacing w:after="150"/>
      </w:pPr>
      <w:r>
        <w:rPr/>
        <w:t xml:space="preserve">前景预测</w:t>
      </w:r>
    </w:p>
    <w:p>
      <w:pPr>
        <w:spacing w:after="150"/>
      </w:pPr>
      <w:r>
        <w:rPr/>
        <w:t xml:space="preserve">“十三五”节能环保市场潜力巨大，总的社会投资有望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十四五”(2021-2025)期间，无论是世界还是中国，化石能源在一次能源结构中的比重都将在80%左右，煤炭在中国一次能源结构中占比约为55%。因此在制订“十四五”能源发展规划时，要做到两手抓：一方面，对化石能源尤其是煤炭清洁高效利用的注意力不能分散;另一方面，要让非化石能源成为这一时期增量的主体，以保证到2030年，非化石能源在一次能源消费中占比达到20%。</w:t>
      </w:r>
    </w:p>
    <w:p>
      <w:pPr>
        <w:spacing w:after="150"/>
      </w:pPr>
      <w:r>
        <w:rPr/>
        <w:t xml:space="preserve">区域格局</w:t>
      </w:r>
    </w:p>
    <w:p>
      <w:pPr>
        <w:spacing w:after="150"/>
      </w:pPr>
      <w:r>
        <w:rPr/>
        <w:t xml:space="preserve">据EMCA的数据显示，中国东部、中部、西部地区节能服务行业总产值贡献率分别为59.2%、26.7%、14.1%，区域发展依旧不均衡，差距明显。根据节能服务业务开展的区域来看，节能服务公司业务分布表现很集中。“东多西少”的特点十分显著，北京、广东和山东的节能服务企业数量最多;而西藏、宁夏、青海、甘肃等省则相对较少。其中华东地区占比最大约为25%;其次为华南地区，占比为22%;华北地区，占比为19%。</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节能服务行业市场环境及影响分析（pest）</w:t>
      </w:r>
    </w:p>
    <w:p>
      <w:pPr>
        <w:spacing w:after="150"/>
      </w:pPr>
      <w:r>
        <w:rPr/>
        <w:t xml:space="preserve">第一节 节能服务行业政策环境分析(p)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二、合同能源管理投资分析</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国网综合能源服务集团有限公司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苏州吉能新能源科技有限公司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湖南山水节能科技股份有限公司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深圳嘉力达节能科技有限公司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中国节能服务行业深度分析及发展战略研究咨询报告(2024-2029版)</dc:title>
  <dc:description>中国节能服务行业深度分析及发展战略研究咨询报告(2024-2029版)</dc:description>
  <dc:subject>中国节能服务行业深度分析及发展战略研究咨询报告(2024-2029版)</dc:subject>
  <cp:keywords>研究报告</cp:keywords>
  <cp:category>研究报告</cp:category>
  <cp:lastModifiedBy>北京中道泰和信息咨询有限公司</cp:lastModifiedBy>
  <dcterms:created xsi:type="dcterms:W3CDTF">2024-01-29T22:42:50+08:00</dcterms:created>
  <dcterms:modified xsi:type="dcterms:W3CDTF">2024-01-29T22:42:50+08:00</dcterms:modified>
</cp:coreProperties>
</file>

<file path=docProps/custom.xml><?xml version="1.0" encoding="utf-8"?>
<Properties xmlns="http://schemas.openxmlformats.org/officeDocument/2006/custom-properties" xmlns:vt="http://schemas.openxmlformats.org/officeDocument/2006/docPropsVTypes"/>
</file>