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中国质量检验检测行业深度分析及发展战略研究咨询报告(2024-2029版)</w:t>
      </w:r>
    </w:p>
    <w:p>
      <w:pPr>
        <w:spacing w:after="150"/>
      </w:pPr>
      <w:r>
        <w:rPr>
          <w:b w:val="1"/>
          <w:bCs w:val="1"/>
        </w:rPr>
        <w:t xml:space="preserve">报告简介</w:t>
      </w:r>
    </w:p>
    <w:p>
      <w:pPr>
        <w:spacing w:after="150"/>
      </w:pPr>
      <w:r>
        <w:rPr/>
        <w:t xml:space="preserve">发展现状</w:t>
      </w:r>
    </w:p>
    <w:p>
      <w:pPr>
        <w:spacing w:after="150"/>
      </w:pPr>
      <w:r>
        <w:rPr/>
        <w:t xml:space="preserve">质量是兴盛之道、强国之策，关乎国家、企业的命运。党的十九大报告突出强调了质量，要求大力提升发展质量和效益，提出坚持质量第一、推动质量变革、增强质量优势、建设质量强国、实现高质量发展等重大命题。这一切都有赖于检验检测。质量检验检测行业涉及产品质量控制、环境监测、食品安全和工程建设等众多事关国计民生的重要领域。随着我国经济的发展，建筑、食品、环保、机动车等领域发展迅速，对检验检测的需求扩大，我国检验检测行业得到了快速发展，行业规模不断扩大。我国经济已由高速增长阶段转向高质量发展阶段。而检验检测作为质量技术的基础，在维护质量安全、加快技术创新、促进产业转型等方面发挥着重要作用。国家发布的《认证认可检验检测发展“十三五”规划(2024-2029版)》中明确提出了检验检测认证服务业营业总收入预期要保持9.2%的增长速度，到“十三五”末要达到3000亿元，高于同期的国内生产总值(GDP)增长率。未来几年我国检验检测行业规模将稳步提高。</w:t>
      </w:r>
    </w:p>
    <w:p>
      <w:pPr>
        <w:spacing w:after="150"/>
      </w:pPr>
      <w:r>
        <w:rPr/>
        <w:t xml:space="preserve">市场容量</w:t>
      </w:r>
    </w:p>
    <w:p>
      <w:pPr>
        <w:spacing w:after="150"/>
      </w:pPr>
      <w:r>
        <w:rPr/>
        <w:t xml:space="preserve">截至2020年9月30日，CNAS认可各类认证机构、实验室及检验机构三大门类共计十五个领域的11916家机构，其中，累计认可各类认证机构195家，分项认可制度认证机构数量合计737家，涉及业务范围类型11873个;累计认可实验室11089家，其中检测实验室9067家、校准实验室1378家、医学实验室436家、生物安全实验室92家、标准物质生产者21家、能力验证提供者86家、实验动物机构8家、科研实验室1家;累计认可检验机构632家。截至2020年9月30日，累计暂停各类机构的认可资格2516家，其中认证机构62家、实验室2383家、检验机构71家;累计撤销各类机构的认可资格967家，其中认证机构28家、实验室866家、检验机构73家;累计注销各类机构的认可资格1156家，其中认证机构34家、实验室1057家、检验机构65家。随着中国经济的发展，建筑、食品、环保、机动车等领域发展迅速，对检验检测的需求扩大，行业规模不断扩大，在国家政策的要求下，未来中国检验检测行业将向更加规范的方向稳步发展。</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2019年中国检验检测行业市场规模约4074亿元。到2020年底，初步建立起以经营性检验检测认证机构为主体、公益性检验检测认证机构为补充的检验检测认证市场模式，完善定位明晰、运转高效、监管有力的管理体制和运行机制，形成布局合理、保障有力、公正可信的检验检测认证服务体系，培育出一批技术能力强、服务水平高、规模效益好、具有较强竞争力的检验检测认证机构。</w:t>
      </w:r>
    </w:p>
    <w:p>
      <w:pPr>
        <w:spacing w:after="150"/>
      </w:pPr>
      <w:r>
        <w:rPr/>
        <w:t xml:space="preserve">趋势预测</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前景预测</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中国质量检验检测行业深度分析及发展战略研究咨询报告(2024-2029版)</dc:title>
  <dc:description>中国质量检验检测行业深度分析及发展战略研究咨询报告(2024-2029版)</dc:description>
  <dc:subject>中国质量检验检测行业深度分析及发展战略研究咨询报告(2024-2029版)</dc:subject>
  <cp:keywords>研究报告</cp:keywords>
  <cp:category>研究报告</cp:category>
  <cp:lastModifiedBy>北京中道泰和信息咨询有限公司</cp:lastModifiedBy>
  <dcterms:created xsi:type="dcterms:W3CDTF">2024-01-29T22:26:28+08:00</dcterms:created>
  <dcterms:modified xsi:type="dcterms:W3CDTF">2024-01-29T22:26:28+08:00</dcterms:modified>
</cp:coreProperties>
</file>

<file path=docProps/custom.xml><?xml version="1.0" encoding="utf-8"?>
<Properties xmlns="http://schemas.openxmlformats.org/officeDocument/2006/custom-properties" xmlns:vt="http://schemas.openxmlformats.org/officeDocument/2006/docPropsVTypes"/>
</file>