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中国汽车金融行业深度分析及发展战略研究咨询报告(2024-2029版)</w:t>
      </w:r>
    </w:p>
    <w:p>
      <w:pPr>
        <w:spacing w:after="150"/>
      </w:pPr>
      <w:r>
        <w:rPr>
          <w:b w:val="1"/>
          <w:bCs w:val="1"/>
        </w:rPr>
        <w:t xml:space="preserve">报告简介</w:t>
      </w:r>
    </w:p>
    <w:p>
      <w:pPr>
        <w:spacing w:after="150"/>
      </w:pPr>
      <w:r>
        <w:rPr/>
        <w:t xml:space="preserve">汽车金融是主要在汽车的生产、流通、购买与消费环节中融通资金的金融活动，包括资金筹集、信贷运用、抵押贴现、证券发行和交易以及相关保险、投资活动。它是汽车制造、流通业、服务维修与金融业相互结合渗透的必然结果。</w:t>
      </w:r>
    </w:p>
    <w:p>
      <w:pPr>
        <w:spacing w:after="150"/>
      </w:pPr>
      <w:r>
        <w:rPr/>
        <w:t xml:space="preserve">2017年以来，车市增速放缓，汽车销量不断下滑，汽车产业链利润来源主要依赖于汽车金融，行业竞争愈加激烈。同时，随着宏观经济形势及可持续发展的需要，国家在汽车产业、金融领域出台了很多导向性政策，如2018年基本放开利率管制，建立了存款保障体制，大中型商业银行开展普惠金融业务，加强了金融监管等，这些政策的出台在着重解决行业发展存在问题的同时，也使得汽车金融行业发展面临新的拐点。2017年中国汽车金融市场规模达到1.16万亿元，增长率达到21.5%，2018年中国汽车金融市场规模约1.39万亿元，增长率为19.2%。2019年，我国汽车金融市场规模达到1.75万亿元。</w:t>
      </w:r>
    </w:p>
    <w:p>
      <w:pPr>
        <w:spacing w:after="150"/>
      </w:pPr>
      <w:r>
        <w:rPr/>
        <w:t xml:space="preserve">2019年在宏观经济遇冷，汽车行业遇冷的双重背景下，汽车金融行业的监管力度显著增强。2019年10月23日，银保监会等九部门联合印发《关于印发融资担保公司监督管理补充规定的通知》，明确指出，未经监督管理部门批准，汽车经销商、汽车销售服务商等机构不得经营汽车消费贷款担保业务，已开展的存量业务应当妥善结清;确有需要开展相关业务的，应当按照《融资担保公司监督管理条例》规定设立融资担保公司经营相关业务。2020年4月9日，为稳定和扩大汽车消费，促进经济社会平稳运行，国家发改委等十一部门发布《关于稳定和扩大汽车消费若干措施的通知》。通知明确，鼓励金融机构积极开展汽车消费信贷等金融业务，通过适当下调首付比例和贷款利率、延长还款期限等方式，加大对汽车个人消费信贷支持力度，持续释放汽车消费潜力。</w:t>
      </w:r>
    </w:p>
    <w:p>
      <w:pPr>
        <w:spacing w:after="150"/>
      </w:pPr>
      <w:r>
        <w:rPr/>
        <w:t xml:space="preserve">汽车金融的健康稳定发展必然要求风险可控。金融科技，将成为汽车金融行业投资的热点。金融科技对于提升行业服务能力、水平的作用将进一步放大，成为市场增长的新动力。</w:t>
      </w:r>
    </w:p>
    <w:p>
      <w:pPr>
        <w:spacing w:after="150"/>
      </w:pPr>
      <w:r>
        <w:rPr/>
        <w:t xml:space="preserve">中国的信用体系不健全，抵御风险的能力低。中国的征信系统还在完善，因为缺乏准确的信用评级，汽车金融公司无法得知消费者的真实收入水平。为了盈利，吸引消费者进行信贷业务，一些金融公司对于客户提供的贷款资料不加以甄别和筛选，贸然进行放贷，这样就加剧了坏账的发生、呆账的发生，行业风险加剧。由于传统思想的影响，中国消费者大部分愿意现金购车。人们更愿意去攒钱来一次购车，不愿参与信贷业务，对于汽车信贷的接受程度偏低。</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五、互联网汽车金融平台top10</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三、2024-2029年汽车保险行业发展前景预测</w:t>
      </w:r>
    </w:p>
    <w:p>
      <w:pPr>
        <w:spacing w:after="150"/>
      </w:pPr>
      <w:r>
        <w:rPr/>
        <w:t xml:space="preserve">1、2024-2029年机动车辆承保数量预测</w:t>
      </w:r>
    </w:p>
    <w:p>
      <w:pPr>
        <w:spacing w:after="150"/>
      </w:pPr>
      <w:r>
        <w:rPr/>
        <w:t xml:space="preserve">2、2024-2029年汽车保险保费收入预测</w:t>
      </w:r>
    </w:p>
    <w:p>
      <w:pPr>
        <w:spacing w:after="150"/>
      </w:pPr>
      <w:r>
        <w:rPr/>
        <w:t xml:space="preserve">3、2024-2029年汽车保险行业盈利预测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先锋国际融资租赁有限公司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悦达融资租赁有限公司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安徽融创汽车融资租赁有限公司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四、2024-2029年中国汽车金融市场规模预测</w:t>
      </w:r>
    </w:p>
    <w:p>
      <w:pPr>
        <w:spacing w:after="150"/>
      </w:pPr>
      <w:r>
        <w:rPr/>
        <w:t xml:space="preserve">五、2024-2029年中国汽车金融业预测分析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“互联网+”背景下汽车金融行业发展分析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一、2024-2029年汽车金融行业投资战略</w:t>
      </w:r>
    </w:p>
    <w:p>
      <w:pPr>
        <w:spacing w:after="150"/>
      </w:pPr>
      <w:r>
        <w:rPr/>
        <w:t xml:space="preserve">二、2024-2029年汽车金融企业投资战略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图表：我国汽车产业链利润结构</w:t>
      </w:r>
    </w:p>
    <w:p>
      <w:pPr>
        <w:spacing w:after="150"/>
      </w:pPr>
      <w:r>
        <w:rPr/>
        <w:t xml:space="preserve">图表：2019互联网汽车金融平台top50</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图表：2024-2029年机动车辆承保数量预测</w:t>
      </w:r>
    </w:p>
    <w:p>
      <w:pPr>
        <w:spacing w:after="150"/>
      </w:pPr>
      <w:r>
        <w:rPr/>
        <w:t xml:space="preserve">图表：2024-2029年汽车保险保费收入预测</w:t>
      </w:r>
    </w:p>
    <w:p>
      <w:pPr>
        <w:spacing w:after="150"/>
      </w:pPr>
      <w:r>
        <w:rPr/>
        <w:t xml:space="preserve">图表：2024-2029年汽车保险行业盈利预测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图表：2018年国内乘用车生产企业销量排行top10</w:t>
      </w:r>
    </w:p>
    <w:p>
      <w:pPr>
        <w:spacing w:after="150"/>
      </w:pPr>
      <w:r>
        <w:rPr/>
        <w:t xml:space="preserve">图表：2019-2023年中国商用车销量情况</w:t>
      </w:r>
    </w:p>
    <w:p>
      <w:pPr>
        <w:spacing w:after="150"/>
      </w:pPr>
      <w:r>
        <w:rPr/>
        <w:t xml:space="preserve">图表：2018年国内商用车生产企业销量排行top10</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图表：2024-2029年汽车金融市场规模预测</w:t>
      </w:r>
    </w:p>
    <w:p>
      <w:pPr>
        <w:spacing w:after="150"/>
      </w:pPr>
      <w:r>
        <w:rPr/>
        <w:t xml:space="preserve">图表：2024-2029年汽车金融细分行业市场规模预测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中国汽车金融行业深度分析及发展战略研究咨询报告(2024-2029版)</dc:title>
  <dc:description>中国汽车金融行业深度分析及发展战略研究咨询报告(2024-2029版)</dc:description>
  <dc:subject>中国汽车金融行业深度分析及发展战略研究咨询报告(2024-2029版)</dc:subject>
  <cp:keywords>研究报告</cp:keywords>
  <cp:category>研究报告</cp:category>
  <cp:lastModifiedBy>北京中道泰和信息咨询有限公司</cp:lastModifiedBy>
  <dcterms:created xsi:type="dcterms:W3CDTF">2024-01-29T22:25:47+08:00</dcterms:created>
  <dcterms:modified xsi:type="dcterms:W3CDTF">2024-01-29T22:25:47+08:00</dcterms:modified>
</cp:coreProperties>
</file>

<file path=docProps/custom.xml><?xml version="1.0" encoding="utf-8"?>
<Properties xmlns="http://schemas.openxmlformats.org/officeDocument/2006/custom-properties" xmlns:vt="http://schemas.openxmlformats.org/officeDocument/2006/docPropsVTypes"/>
</file>