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受全球经贸环境恶化影响，2019年全球集装箱港口吞吐量预计完成8.06亿标箱，同比增长2.6%，较2018年下降2.3个百分点。2019年，除中国港口货物吞吐量整体稳定增长外，欧洲、美洲和大洋洲主要港口货物吞吐量增速均有所放缓，约一半港口货物吞吐量增速陷入负增长。</w:t>
      </w:r>
    </w:p>
    <w:p>
      <w:pPr>
        <w:spacing w:after="150"/>
      </w:pPr>
      <w:r>
        <w:rPr/>
        <w:t xml:space="preserve">2019年，交通运输经济运行总体平稳，投资规模高位运行，港口货物吞吐量实现较快增长。2019年，全国港口完成货物吞吐量139.51亿吨，比2018年同期增长5.7%，其中，外贸货物吞吐量43.21亿吨;完成集装箱吞吐量2.61亿标准集装箱，比2018年同期增长4.4%。自2018年3月中美贸易战以来，中国集装箱吞吐量增速回落，维持在4%-6%之间。中国港口集装箱运输结构中，外贸集装箱占总运输集装箱比重的60%，国际贸易形势对外贸集装箱的影响较大，2019年中美贸易战演化日趋激烈，对中国港口集装箱吞吐量的增长有一定影响。</w:t>
      </w:r>
    </w:p>
    <w:p>
      <w:pPr>
        <w:spacing w:after="150"/>
      </w:pPr>
      <w:r>
        <w:rPr/>
        <w:t xml:space="preserve">统计数据显示，2020年1-9月全国港口完成货物吞吐量106.06亿吨，比2019年增长3.0%。其中，沿海港口完成70.20亿吨，内河港口完成35.86亿吨，分别增长2.6%和3.7%。2020年1-9月全国港口完成集装箱吞吐量1.9亿TEU，比2019年下降1.3%。其中，沿海港口完成1.7亿TEU，内河港口完成0.2亿TEU，分别下降1.1%和3.5%。2020年前三季度十强分别是：上海、宁波、深圳、广州、青岛、天津、厦门、苏州、大连、营口。自3月以来，受疫情影响全国港口吞吐量出现大跌之后，二三季度港口吞吐量始终处于缓慢上涨的趋势。</w:t>
      </w:r>
    </w:p>
    <w:p>
      <w:pPr>
        <w:spacing w:after="150"/>
      </w:pPr>
      <w:r>
        <w:rPr/>
        <w:t xml:space="preserve">市场格局</w:t>
      </w:r>
    </w:p>
    <w:p>
      <w:pPr>
        <w:spacing w:after="150"/>
      </w:pPr>
      <w:r>
        <w:rPr/>
        <w:t xml:space="preserve">在中国港口经营管理模式的演变方面，未来15-20年间中国部分港口可能会掀起探索地主港管理模式的改革浪潮。但由于中国各港口的发展历史背景不同，中国的地主港模式也将具有中国特色。预计到2030年，中国将主要产生两类地主港经营管理模式：地方政府管委会为“地主”的模式和现有国有港务集团企业转化为“地主”的模式;此外，部分地方仍存在以国有企业为主投资建设并运营港口的模式，部分港口将推行投资建设的民营化。民营企业或外资企业将成为港口码头经营的主体。</w:t>
      </w:r>
    </w:p>
    <w:p>
      <w:pPr>
        <w:spacing w:after="150"/>
      </w:pPr>
      <w:r>
        <w:rPr/>
        <w:t xml:space="preserve">前景预测</w:t>
      </w:r>
    </w:p>
    <w:p>
      <w:pPr>
        <w:spacing w:after="150"/>
      </w:pPr>
      <w:r>
        <w:rPr/>
        <w:t xml:space="preserve">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同时，中国港口90%以上的港口机械将采用LNG或电力能源代替传统的能源。风能、太阳能将成为港口能源体系的组成部分。</w:t>
      </w:r>
    </w:p>
    <w:p>
      <w:pPr>
        <w:spacing w:after="150"/>
      </w:pPr>
      <w:r>
        <w:rPr/>
        <w:t xml:space="preserve">面临问题</w:t>
      </w:r>
    </w:p>
    <w:p>
      <w:pPr>
        <w:spacing w:after="150"/>
      </w:pPr>
      <w:r>
        <w:rPr/>
        <w:t xml:space="preserve">中国的集装箱物流基本上还处在传统物流阶段，与国外先进的现代物流相比存在较大差距。主要表现在：(1)港口现代集装箱物流中心地位没有形成。(2)集装箱物流基础设施薄弱。此外，中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三、《关于阶段性降低港口收费标准等事项的通知》影响</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太仓港上港正和集装箱码头有限公司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三、中国港口码头行业发展前景预测</w:t>
      </w:r>
    </w:p>
    <w:p>
      <w:pPr>
        <w:spacing w:after="150"/>
      </w:pPr>
      <w:r>
        <w:rPr/>
        <w:t xml:space="preserve">四、疫情影响下智慧港口发展前景分析</w:t>
      </w:r>
    </w:p>
    <w:p>
      <w:pPr>
        <w:spacing w:after="150"/>
      </w:pPr>
      <w:r>
        <w:rPr/>
        <w:t xml:space="preserve">第三节 中国绿色港口建设中存在的问题及对策</w:t>
      </w:r>
    </w:p>
    <w:p>
      <w:pPr>
        <w:spacing w:after="150"/>
      </w:pPr>
      <w:r>
        <w:rPr/>
        <w:t xml:space="preserve">一、中国内河首个绿色港口建设实施标准</w:t>
      </w:r>
    </w:p>
    <w:p>
      <w:pPr>
        <w:spacing w:after="150"/>
      </w:pPr>
      <w:r>
        <w:rPr/>
        <w:t xml:space="preserve">二、“一带一路”上绿色港口带来的机遇</w:t>
      </w:r>
    </w:p>
    <w:p>
      <w:pPr>
        <w:spacing w:after="150"/>
      </w:pPr>
      <w:r>
        <w:rPr/>
        <w:t xml:space="preserve">三、中国绿色港口建设中存在的问题</w:t>
      </w:r>
    </w:p>
    <w:p>
      <w:pPr>
        <w:spacing w:after="150"/>
      </w:pPr>
      <w:r>
        <w:rPr/>
        <w:t xml:space="preserve">四、推进中国绿色港口建设政策建议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图表：全球港口业运行分析</w:t>
      </w:r>
    </w:p>
    <w:p>
      <w:pPr>
        <w:spacing w:after="150"/>
      </w:pPr>
      <w:r>
        <w:rPr/>
        <w:t xml:space="preserve">图表：欧洲港口货物吞吐量情况</w:t>
      </w:r>
    </w:p>
    <w:p>
      <w:pPr>
        <w:spacing w:after="150"/>
      </w:pPr>
      <w:r>
        <w:rPr/>
        <w:t xml:space="preserve">图表：俄罗斯港口业发展分析</w:t>
      </w:r>
    </w:p>
    <w:p>
      <w:pPr>
        <w:spacing w:after="150"/>
      </w:pPr>
      <w:r>
        <w:rPr/>
        <w:t xml:space="preserve">图表：德国主要港口吞吐量情况</w:t>
      </w:r>
    </w:p>
    <w:p>
      <w:pPr>
        <w:spacing w:after="150"/>
      </w:pPr>
      <w:r>
        <w:rPr/>
        <w:t xml:space="preserve">图表：美国西海岸主要港口吞吐量情况</w:t>
      </w:r>
    </w:p>
    <w:p>
      <w:pPr>
        <w:spacing w:after="150"/>
      </w:pPr>
      <w:r>
        <w:rPr/>
        <w:t xml:space="preserve">图表：新加坡港口货物吞吐量有所增长</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图表：中国港城互动发展分析</w:t>
      </w:r>
    </w:p>
    <w:p>
      <w:pPr>
        <w:spacing w:after="150"/>
      </w:pPr>
      <w:r>
        <w:rPr/>
        <w:t xml:space="preserve">图表：中国港口企业生产流程的改善与优化</w:t>
      </w:r>
    </w:p>
    <w:p>
      <w:pPr>
        <w:spacing w:after="150"/>
      </w:pPr>
      <w:r>
        <w:rPr/>
        <w:t xml:space="preserve">图表：中国港口加强金融服务功能的分析</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图表：2019-2023年南京港货物吞吐量s</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图表：2019-2023年上半年全国港口集装箱吞吐量统计top30</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中国港口码头行业深度分析及发展战略研究咨询报告(2024-2029版)</dc:title>
  <dc:description>中国港口码头行业深度分析及发展战略研究咨询报告(2024-2029版)</dc:description>
  <dc:subject>中国港口码头行业深度分析及发展战略研究咨询报告(2024-2029版)</dc:subject>
  <cp:keywords>研究报告</cp:keywords>
  <cp:category>研究报告</cp:category>
  <cp:lastModifiedBy>北京中道泰和信息咨询有限公司</cp:lastModifiedBy>
  <dcterms:created xsi:type="dcterms:W3CDTF">2024-01-29T22:25:01+08:00</dcterms:created>
  <dcterms:modified xsi:type="dcterms:W3CDTF">2024-01-29T22:25:01+08:00</dcterms:modified>
</cp:coreProperties>
</file>

<file path=docProps/custom.xml><?xml version="1.0" encoding="utf-8"?>
<Properties xmlns="http://schemas.openxmlformats.org/officeDocument/2006/custom-properties" xmlns:vt="http://schemas.openxmlformats.org/officeDocument/2006/docPropsVTypes"/>
</file>