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药饮片是中国传统的中药产业，随着中药产业化和市场化的不断扩大和升级，中国中药生产逐步形成了以中药材种植养殖、产地初加工和专业市场为主要环节的中药材产业，也形成了一大批通过GMP认证并初具规模的中药饮片企业。中药饮片可直接作为药剂配方服用或直接服用，或进一步加工为中成药产品。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过去二十年间，中药饮片产业规模突飞猛进，取得了长足的发展。在全国医药工业各子行业中，中药饮片的增速一直是最高的。</w:t>
      </w:r>
    </w:p>
    <w:p>
      <w:pPr>
        <w:spacing w:after="150"/>
      </w:pPr>
      <w:r>
        <w:rPr/>
        <w:t xml:space="preserve">如从2006到2015年10年的复合增长率高达29.7%，远远高于医药行业整体的21%，而近年来随着对中药饮片行业从企业GMP到具体品种系列监管的加强，饮片行业增速逐渐下滑。2019年我国中药饮片加工市场销售收入超过2700亿元。在2020年的新型冠状病毒肺炎疫情中，中药也派上了用场。在2020年的新型冠状病毒肺炎疫情中，中医药在新冠肺炎预防、治疗及康复中显现的有效性与安全性，中药饮片的市场规模有望进一步扩容。</w:t>
      </w:r>
    </w:p>
    <w:p>
      <w:pPr>
        <w:spacing w:after="150"/>
      </w:pPr>
      <w:r>
        <w:rPr/>
        <w:t xml:space="preserve">市场容量</w:t>
      </w:r>
    </w:p>
    <w:p>
      <w:pPr>
        <w:spacing w:after="150"/>
      </w:pPr>
      <w:r>
        <w:rPr/>
        <w:t xml:space="preserve">随着GMP认证的强制化、饮片包装管理的逐步推行、国家炮制标准的逐步完善等措施的实施，行业整体的发展不断规范，逐步改善的市场环境、国家产业政策的支持，为中药饮片行业创造了良好的发展环境。随着行业监管体系和市场环境的不断变化，中药饮片行业全面规划，质量控制日趋严格、市场集中度进一步提高、优势企业向中药材种植上游拓展、小包装、全球化等方向发展，市场竞争进一步加剧。近年来中药饮片整治力度不断加大，不少企业被逐出市场。2020年新版药典将进一步加强中药材安全性方面标准的制定，中药饮片标准将进一步提高。这也意味着，未来中药饮片行业将加速洗牌，行业整体的质量水平有望提升。</w:t>
      </w:r>
    </w:p>
    <w:p>
      <w:pPr>
        <w:spacing w:after="150"/>
      </w:pPr>
      <w:r>
        <w:rPr/>
        <w:t xml:space="preserve">近年来，在零加成、控药占比和新版医保目录的共同作用下，中药饮片行业已迎来增速拐点。2020年以来，中医药受到了广泛的关注和市场的重新认可，行业迎来发展的契机。经过多年的发展，我国中药饮片行业市场化程度已比较高。数据显示，2019年医院渠道规模767.32亿元，药厂渠道规模736.21亿元，二者需求占比合计达79.92%。而2019年零售渠道规模达377.24亿元，占比20.08%，增长十分强劲。</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2019年9到10月中旬全国共有20家中药饮片企业GMP证书被收回，中药饮片市场监管不断加强。新版GMP认证落地为中药饮片行业带来了整合机会，企业产业链横向和纵向收购活跃。中药饮片上下游产业的监管必不可少，通过加强中药饮片的管理，促进中药全产业链管理模式的建立和加强。未来中药饮片监管将更全面、更严格，中药饮片市场将得到进一步的规范与调整。</w:t>
      </w:r>
    </w:p>
    <w:p>
      <w:pPr>
        <w:spacing w:after="150"/>
      </w:pPr>
      <w:r>
        <w:rPr/>
        <w:t xml:space="preserve">发展趋势</w:t>
      </w:r>
    </w:p>
    <w:p>
      <w:pPr>
        <w:spacing w:after="150"/>
      </w:pPr>
      <w:r>
        <w:rPr/>
        <w:t xml:space="preserve">“十三五”规划提出大力发展中医养生保健，加快发展中医医疗服务。鼓励社会资本举办传统中医诊所，鼓励社会资本举办非营利性中医院;发展中医特色突出的康复医院、老年病医院、护理院、临终关怀医院等医疗机构。并开展中医药与养老服务结合试点。规划还首次提出，中医药可参与“一带一路”建设，与丝绸之路经济带、21世纪海上丝绸之路沿线国家开展中医药交流与合作，提升中医药健康服务国际影响力。同时健全中医医疗保健服务体系，创新中医药服务模式，提升基层服务能力。开展中药资源普查，加强中药资源保护，建立中医古籍数据库和知识库。加快中药标准化建设，提升中药产业水平。建立大宗和濒危药材种苗繁育基地，促进中药材种植业绿色发展，推广中医药适宜技术。这为中药饮片行业的壮大营造了良好的发展环境，创造了发展空间。受疫情影响下中国中药饮片行业未来市场规模有望迎来快速增长，到2025年将达6100.2亿元。</w:t>
      </w:r>
    </w:p>
    <w:p>
      <w:pPr>
        <w:spacing w:after="150"/>
      </w:pPr>
      <w:r>
        <w:rPr/>
        <w:t xml:space="preserve">存在的问题</w:t>
      </w:r>
    </w:p>
    <w:p>
      <w:pPr>
        <w:spacing w:after="150"/>
      </w:pPr>
      <w:r>
        <w:rPr/>
        <w:t xml:space="preserve">中药饮片炮制需要有严格的炮制标准和规范，尽管有地方炮制标准和规范，但各地炮制规范不统一，所用药材原料、规格、等级及炮制辅料缺乏统一标准。受中药饮片利润率较低和种植、生产的地域性等因素影响，中药饮片行业集中度普遍较低，市场流通分散，中药饮片产业很难形成大流通、大品种、大品牌，大型龙头企业培育难度较大，部分生产企业设备、工艺技术更新较慢，甚至部分企业生产设备陈旧，产品升级与创新研究乏力，影响行业健康发展。</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三、中国中药材市场规模</w:t>
      </w:r>
    </w:p>
    <w:p>
      <w:pPr>
        <w:spacing w:before="75" w:after="0"/>
      </w:pPr>
      <w:r>
        <w:rPr/>
        <w:t xml:space="preserve">四、中国中药行业热点分析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二、饮片行业政策利好但风险依然突出</w:t>
      </w:r>
    </w:p>
    <w:p>
      <w:pPr>
        <w:spacing w:before="75" w:after="0"/>
      </w:pPr>
      <w:r>
        <w:rPr/>
        <w:t xml:space="preserve">三、传统中药饮片与配方颗粒发展呈现不平衡态势</w:t>
      </w:r>
    </w:p>
    <w:p>
      <w:pPr>
        <w:spacing w:before="75" w:after="0"/>
      </w:pPr>
      <w:r>
        <w:rPr/>
        <w:t xml:space="preserve">四、中药饮片行业发展个性化差异明显</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三、疫情发生医疗中药饮片价格走势</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2、前十大厂商产量占比情况</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二、中药饮片行业swot分析</w:t>
      </w:r>
    </w:p>
    <w:p>
      <w:pPr>
        <w:spacing w:before="75" w:after="0"/>
      </w:pPr>
      <w:r>
        <w:rPr/>
        <w:t xml:space="preserve">第二节 中国中药饮片行业集中度分析</w:t>
      </w:r>
    </w:p>
    <w:p>
      <w:pPr>
        <w:spacing w:before="75" w:after="0"/>
      </w:pPr>
      <w:r>
        <w:rPr/>
        <w:t xml:space="preserve">一、中国中药饮片行业集中度分析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二、中国中药饮片市场集中度分析</w:t>
      </w:r>
    </w:p>
    <w:p>
      <w:pPr>
        <w:spacing w:before="75" w:after="0"/>
      </w:pPr>
      <w:r>
        <w:rPr/>
        <w:t xml:space="preserve">三、中国中药饮片产品集中度分析</w:t>
      </w:r>
    </w:p>
    <w:p>
      <w:pPr>
        <w:spacing w:before="75" w:after="0"/>
      </w:pPr>
      <w:r>
        <w:rPr/>
        <w:t xml:space="preserve">第三节 中国中药饮片行业竞争格局综述</w:t>
      </w:r>
    </w:p>
    <w:p>
      <w:pPr>
        <w:spacing w:before="75" w:after="0"/>
      </w:pPr>
      <w:r>
        <w:rPr/>
        <w:t xml:space="preserve">一、中药饮片行业企业间竞争形势分析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第四节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【医药行业“十三五”规划如何?未来中药饮片行业发展前景怎样?中药材市场前景怎样?中药饮片有些什么样的变化趋势?投资机会在哪里?风险如何?】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三、智能制造助推中药产业转型升级</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五、疫情影响下中药饮片行业的发展机会</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三、供求风险</w:t>
      </w:r>
    </w:p>
    <w:p>
      <w:pPr>
        <w:spacing w:before="75" w:after="0"/>
      </w:pPr>
      <w:r>
        <w:rPr/>
        <w:t xml:space="preserve">四、原材料价格波动风险</w:t>
      </w:r>
    </w:p>
    <w:p>
      <w:pPr>
        <w:spacing w:before="75" w:after="0"/>
      </w:pPr>
      <w:r>
        <w:rPr/>
        <w:t xml:space="preserve">五、产品结构风险</w:t>
      </w:r>
    </w:p>
    <w:p>
      <w:pPr>
        <w:spacing w:before="75" w:after="0"/>
      </w:pPr>
      <w:r>
        <w:rPr/>
        <w:t xml:space="preserve">六、其他风险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中药饮片行业存在的问题及发展策略</w:t>
      </w:r>
    </w:p>
    <w:p>
      <w:pPr>
        <w:spacing w:before="75" w:after="0"/>
      </w:pPr>
      <w:r>
        <w:rPr/>
        <w:t xml:space="preserve">一、存在的问题</w:t>
      </w:r>
    </w:p>
    <w:p>
      <w:pPr>
        <w:spacing w:before="75" w:after="0"/>
      </w:pPr>
      <w:r>
        <w:rPr/>
        <w:t xml:space="preserve">1、中药材定性不当</w:t>
      </w:r>
    </w:p>
    <w:p>
      <w:pPr>
        <w:spacing w:before="75" w:after="0"/>
      </w:pPr>
      <w:r>
        <w:rPr/>
        <w:t xml:space="preserve">2、种植问题</w:t>
      </w:r>
    </w:p>
    <w:p>
      <w:pPr>
        <w:spacing w:before="75" w:after="0"/>
      </w:pPr>
      <w:r>
        <w:rPr/>
        <w:t xml:space="preserve">3、采收不规范</w:t>
      </w:r>
    </w:p>
    <w:p>
      <w:pPr>
        <w:spacing w:before="75" w:after="0"/>
      </w:pPr>
      <w:r>
        <w:rPr/>
        <w:t xml:space="preserve">4、加工不当</w:t>
      </w:r>
    </w:p>
    <w:p>
      <w:pPr>
        <w:spacing w:before="75" w:after="0"/>
      </w:pPr>
      <w:r>
        <w:rPr/>
        <w:t xml:space="preserve">5、假冒伪劣药品多见</w:t>
      </w:r>
    </w:p>
    <w:p>
      <w:pPr>
        <w:spacing w:before="75" w:after="0"/>
      </w:pPr>
      <w:r>
        <w:rPr/>
        <w:t xml:space="preserve">6、混淆品普遍存在</w:t>
      </w:r>
    </w:p>
    <w:p>
      <w:pPr>
        <w:spacing w:before="75" w:after="0"/>
      </w:pPr>
      <w:r>
        <w:rPr/>
        <w:t xml:space="preserve">7、掺假问题</w:t>
      </w:r>
    </w:p>
    <w:p>
      <w:pPr>
        <w:spacing w:before="75" w:after="0"/>
      </w:pPr>
      <w:r>
        <w:rPr/>
        <w:t xml:space="preserve">8、贮藏问题</w:t>
      </w:r>
    </w:p>
    <w:p>
      <w:pPr>
        <w:spacing w:before="75" w:after="0"/>
      </w:pPr>
      <w:r>
        <w:rPr/>
        <w:t xml:space="preserve">二、对策与建议</w:t>
      </w:r>
    </w:p>
    <w:p>
      <w:pPr>
        <w:spacing w:before="75" w:after="0"/>
      </w:pPr>
      <w:r>
        <w:rPr/>
        <w:t xml:space="preserve">1、中药材应定性为药品</w:t>
      </w:r>
    </w:p>
    <w:p>
      <w:pPr>
        <w:spacing w:before="75" w:after="0"/>
      </w:pPr>
      <w:r>
        <w:rPr/>
        <w:t xml:space="preserve">2、规范中药材种植</w:t>
      </w:r>
    </w:p>
    <w:p>
      <w:pPr>
        <w:spacing w:before="75" w:after="0"/>
      </w:pPr>
      <w:r>
        <w:rPr/>
        <w:t xml:space="preserve">3、规范中药材采收</w:t>
      </w:r>
    </w:p>
    <w:p>
      <w:pPr>
        <w:spacing w:before="75" w:after="0"/>
      </w:pPr>
      <w:r>
        <w:rPr/>
        <w:t xml:space="preserve">4、统一炮制标准</w:t>
      </w:r>
    </w:p>
    <w:p>
      <w:pPr>
        <w:spacing w:before="75" w:after="0"/>
      </w:pPr>
      <w:r>
        <w:rPr/>
        <w:t xml:space="preserve">5、深入炮制机制研究，创新炮制工艺</w:t>
      </w:r>
    </w:p>
    <w:p>
      <w:pPr>
        <w:spacing w:before="75" w:after="0"/>
      </w:pPr>
      <w:r>
        <w:rPr/>
        <w:t xml:space="preserve">6、构造现代化创新体系</w:t>
      </w:r>
    </w:p>
    <w:p>
      <w:pPr>
        <w:spacing w:before="75" w:after="0"/>
      </w:pPr>
      <w:r>
        <w:rPr/>
        <w:t xml:space="preserve">第三节 基层中药饮片质量监管问题及对策建议</w:t>
      </w:r>
    </w:p>
    <w:p>
      <w:pPr>
        <w:spacing w:before="75" w:after="0"/>
      </w:pPr>
      <w:r>
        <w:rPr/>
        <w:t xml:space="preserve">一、中药饮片质量监管现状</w:t>
      </w:r>
    </w:p>
    <w:p>
      <w:pPr>
        <w:spacing w:before="75" w:after="0"/>
      </w:pPr>
      <w:r>
        <w:rPr/>
        <w:t xml:space="preserve">二、中药饮片质量监管存在的问题</w:t>
      </w:r>
    </w:p>
    <w:p>
      <w:pPr>
        <w:spacing w:before="75" w:after="0"/>
      </w:pPr>
      <w:r>
        <w:rPr/>
        <w:t xml:space="preserve">1、监管规范方面</w:t>
      </w:r>
    </w:p>
    <w:p>
      <w:pPr>
        <w:spacing w:before="75" w:after="0"/>
      </w:pPr>
      <w:r>
        <w:rPr/>
        <w:t xml:space="preserve">2、监管力量方面</w:t>
      </w:r>
    </w:p>
    <w:p>
      <w:pPr>
        <w:spacing w:before="75" w:after="0"/>
      </w:pPr>
      <w:r>
        <w:rPr/>
        <w:t xml:space="preserve">3、监管措施方面</w:t>
      </w:r>
    </w:p>
    <w:p>
      <w:pPr>
        <w:spacing w:before="75" w:after="0"/>
      </w:pPr>
      <w:r>
        <w:rPr/>
        <w:t xml:space="preserve">4、监管效果方面</w:t>
      </w:r>
    </w:p>
    <w:p>
      <w:pPr>
        <w:spacing w:before="75" w:after="0"/>
      </w:pPr>
      <w:r>
        <w:rPr/>
        <w:t xml:space="preserve">三、提高中药饮片质量监管的对策建议</w:t>
      </w:r>
    </w:p>
    <w:p>
      <w:pPr>
        <w:spacing w:before="75" w:after="0"/>
      </w:pPr>
      <w:r>
        <w:rPr/>
        <w:t xml:space="preserve">1、完善相关法律法规和制度规范</w:t>
      </w:r>
    </w:p>
    <w:p>
      <w:pPr>
        <w:spacing w:before="75" w:after="0"/>
      </w:pPr>
      <w:r>
        <w:rPr/>
        <w:t xml:space="preserve">2、创新中药饮片质量监管方式方法</w:t>
      </w:r>
    </w:p>
    <w:p>
      <w:pPr>
        <w:spacing w:before="75" w:after="0"/>
      </w:pPr>
      <w:r>
        <w:rPr/>
        <w:t xml:space="preserve">3、加强基层监管人员力量</w:t>
      </w:r>
    </w:p>
    <w:p>
      <w:pPr>
        <w:spacing w:before="75" w:after="0"/>
      </w:pPr>
      <w:r>
        <w:rPr/>
        <w:t xml:space="preserve">4、构筑中药饮片质量安全社会共治网络</w:t>
      </w:r>
    </w:p>
    <w:p>
      <w:pPr>
        <w:spacing w:before="75" w:after="0"/>
      </w:pPr>
      <w:r>
        <w:rPr/>
        <w:t xml:space="preserve">第四节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中药饮片下游领域战略研究及建议</w:t>
      </w:r>
    </w:p>
    <w:p>
      <w:pPr>
        <w:spacing w:before="75" w:after="0"/>
      </w:pPr>
      <w:r>
        <w:rPr/>
        <w:t xml:space="preserve">第三节 中药饮片加工行业投资建议</w:t>
      </w:r>
    </w:p>
    <w:p>
      <w:pPr>
        <w:spacing w:before="75" w:after="0"/>
      </w:pPr>
      <w:r>
        <w:rPr/>
        <w:t xml:space="preserve">一、中药饮片全产业链建设投资建议</w:t>
      </w:r>
    </w:p>
    <w:p>
      <w:pPr>
        <w:spacing w:before="75" w:after="0"/>
      </w:pPr>
      <w:r>
        <w:rPr/>
        <w:t xml:space="preserve">二、技术研发投资建议</w:t>
      </w:r>
    </w:p>
    <w:p>
      <w:pPr>
        <w:spacing w:before="75" w:after="0"/>
      </w:pPr>
      <w:r>
        <w:rPr/>
        <w:t xml:space="preserve">三、中药饮片贮存保管投资建议</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中国中药饮片行业深度分析及发展战略研究咨询报告(2026-2031版)</dc:title>
  <dc:description>中国中药饮片行业深度分析及发展战略研究咨询报告(2026-2031版)</dc:description>
  <dc:subject>中国中药饮片行业深度分析及发展战略研究咨询报告(2026-2031版)</dc:subject>
  <cp:keywords>研究报告</cp:keywords>
  <cp:category>研究报告</cp:category>
  <cp:lastModifiedBy>北京中道泰和信息咨询有限公司</cp:lastModifiedBy>
  <dcterms:created xsi:type="dcterms:W3CDTF">2026-04-01T03:35:27+08:00</dcterms:created>
  <dcterms:modified xsi:type="dcterms:W3CDTF">2026-04-01T03:35:27+08:00</dcterms:modified>
</cp:coreProperties>
</file>

<file path=docProps/custom.xml><?xml version="1.0" encoding="utf-8"?>
<Properties xmlns="http://schemas.openxmlformats.org/officeDocument/2006/custom-properties" xmlns:vt="http://schemas.openxmlformats.org/officeDocument/2006/docPropsVTypes"/>
</file>