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2019年，中国天然气产量约达1733亿立方米，连续3年增产超100亿立方米。2019年，中国油气增储上产态势良好，预计全年完成上游勘探开发投资3321亿元，同比增长21.9%;石油和天然气新增探明储量分别达到12亿吨、1.4万亿立方米，同比增长25%和68%;原油产量达到1.91亿吨，扭转了2016年以来的持续下滑态势;页岩气、煤层气、煤制气全面增产。2019年，中国天然气产供储销体系建设成效显著。加快构建“全国一张网”，全力推进多项互联互通重点工程，日供气能力提升5000万立方米。布局若干个区域地下储气库基地，三大石油公司储气能力达153.6亿立方米，比2018年增加约13.8亿立方米。同时，液化天然气接收站布局建设进一步加强，罐箱多式联运示范工程实施，多元进口体系建设加快推进，天然气供应保障总体平稳。</w:t>
      </w:r>
    </w:p>
    <w:p>
      <w:pPr>
        <w:spacing w:after="150"/>
      </w:pPr>
      <w:r>
        <w:rPr/>
        <w:t xml:space="preserve">在2035年前油气资源仍将占据能源消费主导地位，天然气和新能源的发展速度将极大提高，这使得城市燃气行业未来发展更有“底气”。天然气市场后期发展对天然气加气站依赖性将继续增加，市场供大于求带来的价格红利将支撑天然气加气需求发展壮大;同时国家各地环保要求越来越严格，天然气重卡成为重卡转型的首选，因此天然气加气站的需求量将呈现不断上升的趋势，在天然气消费市场的占比也将不断扩大。</w:t>
      </w:r>
    </w:p>
    <w:p>
      <w:pPr>
        <w:spacing w:after="150"/>
      </w:pPr>
      <w:r>
        <w:rPr/>
        <w:t xml:space="preserve">市场供需</w:t>
      </w:r>
    </w:p>
    <w:p>
      <w:pPr>
        <w:spacing w:after="150"/>
      </w:pPr>
      <w:r>
        <w:rPr/>
        <w:t xml:space="preserve">目前中国天然气产业进入快速发展期，勘探开发前景良好，产量持续增长、消费快速增加。但是由于国内天然气增长无法满足日益增长的需要，供需矛盾越来越大，进口量快速增加，中国天然气对外依存度不断攀升。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行业发展规划</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城市燃气企业要以需求侧为主导，在深刻认知客户的基础上，充分利用分布式技术的发展，加速发展用能侧电、热、冷综合能源服务业务;同时依托人工智能、大数据等数字技术，向数字能源平台运营商升级发展，共同推动创建清洁、低碳、智能的现代能源体系。</w:t>
      </w:r>
    </w:p>
    <w:p>
      <w:pPr>
        <w:spacing w:after="150"/>
      </w:pPr>
      <w:r>
        <w:rPr/>
        <w:t xml:space="preserve">问题与挑战</w:t>
      </w:r>
    </w:p>
    <w:p>
      <w:pPr>
        <w:spacing w:after="150"/>
      </w:pPr>
      <w:r>
        <w:rPr/>
        <w:t xml:space="preserve">从长期来看，大气污染治理、天然气推广大方向有望继续保持，煤改气有望进一步推进，但是中国天然气产业发展道路仍然曲折，需要面临各种挑战与难题。首先中国作为富煤、贫油、少气的国家对煤炭消费依赖过高，天然气市场规模受限于落后的能源消费结构;其次国际油价持续低迷，作为替代能源的天然气价格也处于下行态势，天然气上中游企业跌破盈亏平衡点;同时行业垄断严重，体制价格机制尚未理顺。因此在大力发展天然气的同时也要处理好这些棘手的问题。中国城市燃气行业担负着改善环境和提高人民生活水平的重任，借助国家天然气业务的快速发展，依托国家相关政策的支持，中国城市燃气必将拥有更为广阔的发展前景。</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一、新中国成立前——缓慢发展阶段</w:t>
      </w:r>
    </w:p>
    <w:p>
      <w:pPr>
        <w:spacing w:after="150"/>
      </w:pPr>
      <w:r>
        <w:rPr/>
        <w:t xml:space="preserve">二、(1949~1984)——艰难探索阶段</w:t>
      </w:r>
    </w:p>
    <w:p>
      <w:pPr>
        <w:spacing w:after="150"/>
      </w:pPr>
      <w:r>
        <w:rPr/>
        <w:t xml:space="preserve">三、(1985~2002)——行业建设步入正轨，快速发展阶段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一、2019-2023年中国城市燃气行业市场规模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四、城市燃气行业规模以上企业亏损比例</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五、中国城市燃气行业资产总额分析</w:t>
      </w:r>
    </w:p>
    <w:p>
      <w:pPr>
        <w:spacing w:after="150"/>
      </w:pPr>
      <w:r>
        <w:rPr/>
        <w:t xml:space="preserve">六、中国城市燃气行业负债合计</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二、城市燃气企业天然气销售量</w:t>
      </w:r>
    </w:p>
    <w:p>
      <w:pPr>
        <w:spacing w:after="150"/>
      </w:pPr>
      <w:r>
        <w:rPr/>
        <w:t xml:space="preserve">三、城市燃气行业储气能力分析</w:t>
      </w:r>
    </w:p>
    <w:p>
      <w:pPr>
        <w:spacing w:after="150"/>
      </w:pPr>
      <w:r>
        <w:rPr/>
        <w:t xml:space="preserve">四、城市燃气行业产成品库存</w:t>
      </w:r>
    </w:p>
    <w:p>
      <w:pPr>
        <w:spacing w:after="150"/>
      </w:pPr>
      <w:r>
        <w:rPr/>
        <w:t xml:space="preserve">五、城市燃气市场结构分析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【城市燃气供应、城市燃气应用、城市燃气运输……各经营环节发展情况如何?】</w:t>
      </w:r>
    </w:p>
    <w:p>
      <w:pPr>
        <w:spacing w:after="150"/>
      </w:pPr>
      <w:r>
        <w:rPr>
          <w:b w:val="1"/>
          <w:bCs w:val="1"/>
        </w:rPr>
        <w:t xml:space="preserve">第七章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一、城市燃气企业区域分布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内蒙古自治区城市燃气市场发展分析</w:t>
      </w:r>
    </w:p>
    <w:p>
      <w:pPr>
        <w:spacing w:after="150"/>
      </w:pPr>
      <w:r>
        <w:rPr/>
        <w:t xml:space="preserve">一、内蒙古自治区城市燃气行业地位</w:t>
      </w:r>
    </w:p>
    <w:p>
      <w:pPr>
        <w:spacing w:after="150"/>
      </w:pPr>
      <w:r>
        <w:rPr/>
        <w:t xml:space="preserve">二、内蒙古自治区城市燃气行业效益</w:t>
      </w:r>
    </w:p>
    <w:p>
      <w:pPr>
        <w:spacing w:after="150"/>
      </w:pPr>
      <w:r>
        <w:rPr/>
        <w:t xml:space="preserve">三、内蒙古自治区城市燃气市场价格</w:t>
      </w:r>
    </w:p>
    <w:p>
      <w:pPr>
        <w:spacing w:after="150"/>
      </w:pPr>
      <w:r>
        <w:rPr/>
        <w:t xml:space="preserve">四、内蒙古自治区城市燃气市场趋势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一、不同规模企业结构分析</w:t>
      </w:r>
    </w:p>
    <w:p>
      <w:pPr>
        <w:spacing w:after="150"/>
      </w:pPr>
      <w:r>
        <w:rPr/>
        <w:t xml:space="preserve">二、不同性质企业结构分析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三、中燃投资有限公司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十六、佛燃能源集团股份有限公司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【城市燃气相关行业“十四五”发展规划进展如何?未来城市燃气行业发展前景怎样?有些什么样的变化趋势?投资机会在哪里?投资价值如何?】</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三、2024-2029年城市燃气细分行业发展前景三</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第十四章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一、“十四五”城市燃气企业发展战略规划</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图表：2019-2023年中国人工煤气供应总量</w:t>
      </w:r>
    </w:p>
    <w:p>
      <w:pPr>
        <w:spacing w:after="150"/>
      </w:pPr>
      <w:r>
        <w:rPr/>
        <w:t xml:space="preserve">图表：2019-2023年中国天然气供气总量</w:t>
      </w:r>
    </w:p>
    <w:p>
      <w:pPr>
        <w:spacing w:after="150"/>
      </w:pPr>
      <w:r>
        <w:rPr/>
        <w:t xml:space="preserve">图表：2019-2023年中国液化石油气供气总量</w:t>
      </w:r>
    </w:p>
    <w:p>
      <w:pPr>
        <w:spacing w:after="150"/>
      </w:pPr>
      <w:r>
        <w:rPr/>
        <w:t xml:space="preserve">图表：2019-2023年中国lng供应总量</w:t>
      </w:r>
    </w:p>
    <w:p>
      <w:pPr>
        <w:spacing w:after="150"/>
      </w:pPr>
      <w:r>
        <w:rPr/>
        <w:t xml:space="preserve">图表：2019-2023年中国人工煤气供气管道长度</w:t>
      </w:r>
    </w:p>
    <w:p>
      <w:pPr>
        <w:spacing w:after="150"/>
      </w:pPr>
      <w:r>
        <w:rPr/>
        <w:t xml:space="preserve">图表：2019-2023年中国天然气供气管道长度</w:t>
      </w:r>
    </w:p>
    <w:p>
      <w:pPr>
        <w:spacing w:after="150"/>
      </w:pPr>
      <w:r>
        <w:rPr/>
        <w:t xml:space="preserve">图表：2019-2023年中国液化石油气供气管道长度</w:t>
      </w:r>
    </w:p>
    <w:p>
      <w:pPr>
        <w:spacing w:after="150"/>
      </w:pPr>
      <w:r>
        <w:rPr/>
        <w:t xml:space="preserve">图表：2019-2023年中国用气人口规模</w:t>
      </w:r>
    </w:p>
    <w:p>
      <w:pPr>
        <w:spacing w:after="150"/>
      </w:pPr>
      <w:r>
        <w:rPr/>
        <w:t xml:space="preserve">图表：2019-2023年中国燃气普及率</w:t>
      </w:r>
    </w:p>
    <w:p>
      <w:pPr>
        <w:spacing w:after="150"/>
      </w:pPr>
      <w:r>
        <w:rPr/>
        <w:t xml:space="preserve">图表：2019-2023年城市燃气行业规模以上企业数量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图表：2019-2023年中国城市燃气行业亏损总额</w:t>
      </w:r>
    </w:p>
    <w:p>
      <w:pPr>
        <w:spacing w:after="150"/>
      </w:pPr>
      <w:r>
        <w:rPr/>
        <w:t xml:space="preserve">图表：中国城市燃气行业规模以上企业亏损比例</w:t>
      </w:r>
    </w:p>
    <w:p>
      <w:pPr>
        <w:spacing w:after="150"/>
      </w:pPr>
      <w:r>
        <w:rPr/>
        <w:t xml:space="preserve">图表：2019-2023年城市燃气行业主营业务收入分析</w:t>
      </w:r>
    </w:p>
    <w:p>
      <w:pPr>
        <w:spacing w:after="150"/>
      </w:pPr>
      <w:r>
        <w:rPr/>
        <w:t xml:space="preserve">图表：2019-2023年中国城市燃气行业利润总额分析</w:t>
      </w:r>
    </w:p>
    <w:p>
      <w:pPr>
        <w:spacing w:after="150"/>
      </w:pPr>
      <w:r>
        <w:rPr/>
        <w:t xml:space="preserve">图表：2019-2023年城市燃气行业主营业务成本分析</w:t>
      </w:r>
    </w:p>
    <w:p>
      <w:pPr>
        <w:spacing w:after="150"/>
      </w:pPr>
      <w:r>
        <w:rPr/>
        <w:t xml:space="preserve">图表：2019-2023年城市燃气行业固定资产投资分析</w:t>
      </w:r>
    </w:p>
    <w:p>
      <w:pPr>
        <w:spacing w:after="150"/>
      </w:pPr>
      <w:r>
        <w:rPr/>
        <w:t xml:space="preserve">图表：2019-2023年中国城市燃气行业资产总额分析</w:t>
      </w:r>
    </w:p>
    <w:p>
      <w:pPr>
        <w:spacing w:after="150"/>
      </w:pPr>
      <w:r>
        <w:rPr/>
        <w:t xml:space="preserve">图表：2019-2023年中国城市燃气行业负债合计</w:t>
      </w:r>
    </w:p>
    <w:p>
      <w:pPr>
        <w:spacing w:after="150"/>
      </w:pPr>
      <w:r>
        <w:rPr/>
        <w:t xml:space="preserve">图表：2019-2023年城市燃气行业天然气用气量</w:t>
      </w:r>
    </w:p>
    <w:p>
      <w:pPr>
        <w:spacing w:after="150"/>
      </w:pPr>
      <w:r>
        <w:rPr/>
        <w:t xml:space="preserve">图表：2019-2023年城市燃气企业天然气销售量</w:t>
      </w:r>
    </w:p>
    <w:p>
      <w:pPr>
        <w:spacing w:after="150"/>
      </w:pPr>
      <w:r>
        <w:rPr/>
        <w:t xml:space="preserve">图表：2019-2023年城市燃气行业储气能力分析</w:t>
      </w:r>
    </w:p>
    <w:p>
      <w:pPr>
        <w:spacing w:after="150"/>
      </w:pPr>
      <w:r>
        <w:rPr/>
        <w:t xml:space="preserve">图表：2019-2023年城市燃气行业产成品库存</w:t>
      </w:r>
    </w:p>
    <w:p>
      <w:pPr>
        <w:spacing w:after="150"/>
      </w:pPr>
      <w:r>
        <w:rPr/>
        <w:t xml:space="preserve">图表：2019-2023年城市燃气市场结构分析</w:t>
      </w:r>
    </w:p>
    <w:p>
      <w:pPr>
        <w:spacing w:after="150"/>
      </w:pPr>
      <w:r>
        <w:rPr/>
        <w:t xml:space="preserve">图表：2019-2023年液化石油气价格变动情况</w:t>
      </w:r>
    </w:p>
    <w:p>
      <w:pPr>
        <w:spacing w:after="150"/>
      </w:pPr>
      <w:r>
        <w:rPr/>
        <w:t xml:space="preserve">图表：2019-2023年天然气价格变动情况</w:t>
      </w:r>
    </w:p>
    <w:p>
      <w:pPr>
        <w:spacing w:after="150"/>
      </w:pPr>
      <w:r>
        <w:rPr/>
        <w:t xml:space="preserve">图表：2019-2023年煤气价格变动情况</w:t>
      </w:r>
    </w:p>
    <w:p>
      <w:pPr>
        <w:spacing w:after="150"/>
      </w:pPr>
      <w:r>
        <w:rPr/>
        <w:t xml:space="preserve">图表：2019-2023年lng价格变动情况</w:t>
      </w:r>
    </w:p>
    <w:p>
      <w:pPr>
        <w:spacing w:after="150"/>
      </w:pPr>
      <w:r>
        <w:rPr/>
        <w:t xml:space="preserve">图表：2024-2029年液化石油气价格变动趋势</w:t>
      </w:r>
    </w:p>
    <w:p>
      <w:pPr>
        <w:spacing w:after="150"/>
      </w:pPr>
      <w:r>
        <w:rPr/>
        <w:t xml:space="preserve">图表：2024-2029年天然气价格变动趋势</w:t>
      </w:r>
    </w:p>
    <w:p>
      <w:pPr>
        <w:spacing w:after="150"/>
      </w:pPr>
      <w:r>
        <w:rPr/>
        <w:t xml:space="preserve">图表：2024-2029年煤气价格变动趋势</w:t>
      </w:r>
    </w:p>
    <w:p>
      <w:pPr>
        <w:spacing w:after="150"/>
      </w:pPr>
      <w:r>
        <w:rPr/>
        <w:t xml:space="preserve">图表：2024-2029年lng价格变动趋势</w:t>
      </w:r>
    </w:p>
    <w:p>
      <w:pPr>
        <w:spacing w:after="150"/>
      </w:pPr>
      <w:r>
        <w:rPr/>
        <w:t xml:space="preserve">图表：2019-2023年城市燃气供给总量分析</w:t>
      </w:r>
    </w:p>
    <w:p>
      <w:pPr>
        <w:spacing w:after="150"/>
      </w:pPr>
      <w:r>
        <w:rPr/>
        <w:t xml:space="preserve">图表：2019-2023年城市燃气供给结构变化</w:t>
      </w:r>
    </w:p>
    <w:p>
      <w:pPr>
        <w:spacing w:after="150"/>
      </w:pPr>
      <w:r>
        <w:rPr/>
        <w:t xml:space="preserve">图表：2019-2023年城市燃气消费总量分析</w:t>
      </w:r>
    </w:p>
    <w:p>
      <w:pPr>
        <w:spacing w:after="150"/>
      </w:pPr>
      <w:r>
        <w:rPr/>
        <w:t xml:space="preserve">图表：2019-2023年城市燃气消费结构变化</w:t>
      </w:r>
    </w:p>
    <w:p>
      <w:pPr>
        <w:spacing w:after="150"/>
      </w:pPr>
      <w:r>
        <w:rPr/>
        <w:t xml:space="preserve">图表：2019-2023年城市燃气区域需求结构</w:t>
      </w:r>
    </w:p>
    <w:p>
      <w:pPr>
        <w:spacing w:after="150"/>
      </w:pPr>
      <w:r>
        <w:rPr/>
        <w:t xml:space="preserve">图表：2019-2023年天然气储量情况</w:t>
      </w:r>
    </w:p>
    <w:p>
      <w:pPr>
        <w:spacing w:after="150"/>
      </w:pPr>
      <w:r>
        <w:rPr/>
        <w:t xml:space="preserve">图表：2019-2023年煤层气储量情况</w:t>
      </w:r>
    </w:p>
    <w:p>
      <w:pPr>
        <w:spacing w:after="150"/>
      </w:pPr>
      <w:r>
        <w:rPr/>
        <w:t xml:space="preserve">图表：华润燃气控股有限公司经营收入分析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图表：2019-2023年中国燃气控股有限公司经营收入</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图表：2019-2023年天津市燃气集团有限公司经营收入</w:t>
      </w:r>
    </w:p>
    <w:p>
      <w:pPr>
        <w:spacing w:after="150"/>
      </w:pPr>
      <w:r>
        <w:rPr/>
        <w:t xml:space="preserve">图表：2019-2023年长春燃气股份有限公司经营收入</w:t>
      </w:r>
    </w:p>
    <w:p>
      <w:pPr>
        <w:spacing w:after="150"/>
      </w:pPr>
      <w:r>
        <w:rPr/>
        <w:t xml:space="preserve">图表：2019-2023年深圳市燃气经营收入</w:t>
      </w:r>
    </w:p>
    <w:p>
      <w:pPr>
        <w:spacing w:after="150"/>
      </w:pPr>
      <w:r>
        <w:rPr/>
        <w:t xml:space="preserve">图表：2019-2023年四川大通燃气经营收入</w:t>
      </w:r>
    </w:p>
    <w:p>
      <w:pPr>
        <w:spacing w:after="150"/>
      </w:pPr>
      <w:r>
        <w:rPr/>
        <w:t xml:space="preserve">图表：2019-2023年陕西省天然气经营收入</w:t>
      </w:r>
    </w:p>
    <w:p>
      <w:pPr>
        <w:spacing w:after="150"/>
      </w:pPr>
      <w:r>
        <w:rPr/>
        <w:t xml:space="preserve">图表：2019-2023年中油中泰燃气经营收入</w:t>
      </w:r>
    </w:p>
    <w:p>
      <w:pPr>
        <w:spacing w:after="150"/>
      </w:pPr>
      <w:r>
        <w:rPr/>
        <w:t xml:space="preserve">图表：2019-2023年武汉市燃气热力集团经营收入</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图表：2024-2029年中国城市燃气行业供给预测</w:t>
      </w:r>
    </w:p>
    <w:p>
      <w:pPr>
        <w:spacing w:after="150"/>
      </w:pPr>
      <w:r>
        <w:rPr/>
        <w:t xml:space="preserve">图表：2024-2029年中国城市燃气行业市场规模预测</w:t>
      </w:r>
    </w:p>
    <w:p>
      <w:pPr>
        <w:spacing w:after="150"/>
      </w:pPr>
      <w:r>
        <w:rPr/>
        <w:t xml:space="preserve">图表：2024-2029年城市燃气行业供气管道长度预测</w:t>
      </w:r>
    </w:p>
    <w:p>
      <w:pPr>
        <w:spacing w:after="150"/>
      </w:pPr>
      <w:r>
        <w:rPr/>
        <w:t xml:space="preserve">图表：2024-2029年中国城市燃气行业需求预测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中国城市燃气行业深度分析及发展战略研究咨询报告(2024-2029版)</dc:title>
  <dc:description>中国城市燃气行业深度分析及发展战略研究咨询报告(2024-2029版)</dc:description>
  <dc:subject>中国城市燃气行业深度分析及发展战略研究咨询报告(2024-2029版)</dc:subject>
  <cp:keywords>研究报告</cp:keywords>
  <cp:category>研究报告</cp:category>
  <cp:lastModifiedBy>北京中道泰和信息咨询有限公司</cp:lastModifiedBy>
  <dcterms:created xsi:type="dcterms:W3CDTF">2024-01-29T22:22:37+08:00</dcterms:created>
  <dcterms:modified xsi:type="dcterms:W3CDTF">2024-01-29T22:22:37+08:00</dcterms:modified>
</cp:coreProperties>
</file>

<file path=docProps/custom.xml><?xml version="1.0" encoding="utf-8"?>
<Properties xmlns="http://schemas.openxmlformats.org/officeDocument/2006/custom-properties" xmlns:vt="http://schemas.openxmlformats.org/officeDocument/2006/docPropsVTypes"/>
</file>