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市场容量</w:t>
      </w:r>
    </w:p>
    <w:p>
      <w:pPr>
        <w:spacing w:after="150"/>
      </w:pPr>
      <w:r>
        <w:rPr/>
        <w:t xml:space="preserve">2019年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全国已建设城市污水处理厂427座，其中二级处理厂282座。这些污水处理厂的建设，极大地提高了城市污水的处理水平，但处理量的增加仍远远滞后于污水排放量的增长。2020年餐厨垃圾产生量将达到11785万吨。随着干湿垃圾分类，餐厨垃圾的处理率将得到较大提高。未来即使按照能够覆盖50%的餐厨垃圾来看，2020全年处理能力将需要达到5892.371万吨。按“十三五”中工程投资/新增产能预估餐厨垃圾工程吨投资为1461.45元/吨，2020年市场空间达到861.14亿元。2019年起，全国地级及以上城市全面启动生活垃圾分类工作，到2020年底46个重点城市将基本建成垃圾分类处理系统，2025年底前全国地级及以上城市将基本建成垃圾分类处理系统。2020年全国生活垃圾的清运量将达到2.55亿吨。</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w:t>
      </w:r>
    </w:p>
    <w:p>
      <w:pPr>
        <w:spacing w:after="150"/>
      </w:pPr>
      <w:r>
        <w:rPr/>
        <w:t xml:space="preserve">受疫情影响，预计2020年环保产业营业收入规模大约在1.6万-2万亿元，随着市场需求的继续释放，2021年环保产业规模有望超过2万亿元，2025年环保产业营业收入有望突破3万亿元。2020年上半年，135家A股环保上市公司共实现环保营收总额1342.2亿元，同比降低5.5%。其中，63家(占比46.7%)环保营收实现同比增长，最高增幅约达393.8%，72家(占比53.3%)同比下滑，最高跌幅约达-89.2%。</w:t>
      </w:r>
    </w:p>
    <w:p>
      <w:pPr>
        <w:spacing w:after="150"/>
      </w:pPr>
      <w:r>
        <w:rPr/>
        <w:t xml:space="preserve">行业格局</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前景预测</w:t>
      </w:r>
    </w:p>
    <w:p>
      <w:pPr>
        <w:spacing w:after="150"/>
      </w:pPr>
      <w:r>
        <w:rPr/>
        <w:t xml:space="preserve">《中国制造2025(2024-2029版)》指出，加强节能环保技术、工艺、装备推广应用，全面推行清洁生产;发展循环经济，提高资源回收利用效率，构建绿色制造体系，走生态文明的发展道路。随着《中国制造2025(2024-2029版)》战略的实施，中国将利用先进节能环保技术与装备，组织实施传统制造业能效提升、清洁生产、节水治污、循环利用等专项技术改造，开展重大节能环保、资源综合利用、再制造、低碳技术产业化示范，必将大幅提高节能环保产业的渗透力。考虑到“十三五”期间中国生态文明建设将向纵深推进，未来三年，中国节能环保产业投资将会增大，节能环保产业仍将保持高速发展。2019年，节能环保产业产值规模约达到9.03万亿元。均复合增长率约为11.67%，2025年中国节能环保产业产值将达到17.50万亿元。</w:t>
      </w:r>
    </w:p>
    <w:p>
      <w:pPr>
        <w:spacing w:after="150"/>
      </w:pPr>
      <w:r>
        <w:rPr/>
        <w:t xml:space="preserve">机遇与挑战</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三、疫情影响下城市环保行业发展情况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4、中国雾霾引关注</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三、行业总产值分析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节能减排</w:t>
      </w:r>
    </w:p>
    <w:p>
      <w:pPr>
        <w:spacing w:after="150"/>
      </w:pPr>
      <w:r>
        <w:rPr/>
        <w:t xml:space="preserve">一、中国加强节能减排发展的必要性</w:t>
      </w:r>
    </w:p>
    <w:p>
      <w:pPr>
        <w:spacing w:after="150"/>
      </w:pPr>
      <w:r>
        <w:rPr/>
        <w:t xml:space="preserve">二、中国节能减排发展取得的成就</w:t>
      </w:r>
    </w:p>
    <w:p>
      <w:pPr>
        <w:spacing w:after="150"/>
      </w:pPr>
      <w:r>
        <w:rPr/>
        <w:t xml:space="preserve">三、促进中国节能减排工作发展的措施</w:t>
      </w:r>
    </w:p>
    <w:p>
      <w:pPr>
        <w:spacing w:after="150"/>
      </w:pPr>
      <w:r>
        <w:rPr/>
        <w:t xml:space="preserve">四、“十三五”以来中国企业节能减排状况调查</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二、主要环境污染防治专用设备市场分析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一、城市环保企业发展背景</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四、福建漳州发展股份有限公司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十二、江西洪城水业股份有限公司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十三、上海城投控股股份有限公司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十四、天津创业环保集团股份有限公司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十五、江苏江南水务股份有限公司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十七、山东山大华特科技股份有限公司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十八、凯迪生态环境科技股份有限公司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十九、武汉东湖高新集团股份有限公司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二十、浙江菲达环保科技股份有限公司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二十一、江苏大地益源环境修复有限公司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二十三、北京三聚环保新材料股份有限公司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二十四、中电环保股份有限公司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二十八、上海中发环保有限公司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二十九、浙江中科兴环能设备有限公司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三十、浙江伟明环保股份有限公司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1、城市直饮水</w:t>
      </w:r>
    </w:p>
    <w:p>
      <w:pPr>
        <w:spacing w:after="150"/>
      </w:pPr>
      <w:r>
        <w:rPr/>
        <w:t xml:space="preserve">2、城市公厕</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图表：2019-2023年城市环保行业重要数据指标比较</w:t>
      </w:r>
    </w:p>
    <w:p>
      <w:pPr>
        <w:spacing w:after="150"/>
      </w:pPr>
      <w:r>
        <w:rPr/>
        <w:t xml:space="preserve">图表：2019-2023年中国城市环保市场占全球份额比较</w:t>
      </w:r>
    </w:p>
    <w:p>
      <w:pPr>
        <w:spacing w:after="150"/>
      </w:pPr>
      <w:r>
        <w:rPr/>
        <w:t xml:space="preserve">图表：2019-2023年中国城市环保投资总额</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图表：2024-2029年城市环保行业出口变化预测</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中国城市环保行业深度分析及发展战略研究咨询报告(2024-2029版)</dc:title>
  <dc:description>中国城市环保行业深度分析及发展战略研究咨询报告(2024-2029版)</dc:description>
  <dc:subject>中国城市环保行业深度分析及发展战略研究咨询报告(2024-2029版)</dc:subject>
  <cp:keywords>研究报告</cp:keywords>
  <cp:category>研究报告</cp:category>
  <cp:lastModifiedBy>北京中道泰和信息咨询有限公司</cp:lastModifiedBy>
  <dcterms:created xsi:type="dcterms:W3CDTF">2024-01-29T22:22:33+08:00</dcterms:created>
  <dcterms:modified xsi:type="dcterms:W3CDTF">2024-01-29T22:22:33+08:00</dcterms:modified>
</cp:coreProperties>
</file>

<file path=docProps/custom.xml><?xml version="1.0" encoding="utf-8"?>
<Properties xmlns="http://schemas.openxmlformats.org/officeDocument/2006/custom-properties" xmlns:vt="http://schemas.openxmlformats.org/officeDocument/2006/docPropsVTypes"/>
</file>