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中国产业园行业市场发展分析及投资趋势报告(2024-2029版)</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集聚的载体，其主要构成应有相关文化创意设计方面的企业，有提供高科技技术支持(如数字网络技术)的企业，有国际化的策划推广和信息咨询等中介机构;还有从事文化创意产品生产的企业和在文化经营方面富有经验的经纪公司等。这种相互接驳的企业集群，构成立体的多重交织的产业链环，对提高创新能力和经济效益都具有实际意义。截至2019年10月，我国共有各类国家级开发区628家，我国共有省级开发区2053家。目前，中国有各类产业园区15000多个，对整个中国经济的贡献达到30%以上。</w:t>
      </w:r>
    </w:p>
    <w:p>
      <w:pPr>
        <w:spacing w:after="150"/>
      </w:pPr>
      <w:r>
        <w:rPr/>
        <w:t xml:space="preserve">产业园区具备其独有的优势，产业园区和产业集群可以产生明显的外部规模效应，从技术创新的角度看，园区以多种不同的方法建立了非常有益于创新的环境;产业园区有利于大批中小企业向专业化、社会化发展，产生较强的内部规模效应;产业园区促进了产业区域分工和新型产业基地的形成;产业园区对地方经济社会发展和进步产生了较大的推动力;产业园区可以集中治理污染，节约治理环境的成本;产业园区促进产业国际竞争力的提高等。</w:t>
      </w:r>
    </w:p>
    <w:p>
      <w:pPr>
        <w:spacing w:after="150"/>
      </w:pPr>
      <w:r>
        <w:rPr/>
        <w:t xml:space="preserve">2020年，为认真落实党中央、国务院决策部署，统筹做好新冠肺炎疫情防控和国家级经开区发展工作，2020年3月24日，商务部办公厅印发《关于统筹做好新冠肺炎疫情防控和经济发展全面做好国家级经开区工作的通知(2024-2029版)》(以下简称《通知(2024-2029版)》)，从积极应对疫情、有序推动企业复工复产、加大政策支持和落实力度、完善考核评价工作机制、深入推进“放管服”改革、加强投资促进工作等十个方面提出工作要求。《通知(2024-2029版)》提出，国家级经开区要积极应对疫情，有序推动企业复工复产，协调解决企业在投资、生产、经营中遇到的实际问题。鼓励国家级经开区之间围绕产业链同步复工复产开展协作，共同解决上下游配套难题，确保重要产业链、供应链稳定。要对国家和地方应对疫情出台的助企纾困政策梳理打包，加强宣传解读，“送政策上门”，确保内外资企业及时同等享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业园市场进行了分析研究。报告在总结中国产业园发展历程的基础上，结合新时期的各方面因素，对中国产业园的发展趋势给予了细致和审慎的预测论证。报告资料详实，图表丰富，既有深入的分析，又有直观的比较，为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五、产业园区主要排行分析</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二、各类地产行业运行分析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三、总部经济园运营现状分析</w:t>
      </w:r>
    </w:p>
    <w:p>
      <w:pPr>
        <w:spacing w:after="150"/>
      </w:pPr>
      <w:r>
        <w:rPr/>
        <w:t xml:space="preserve">四、总部经济园建设投资吸引力分析</w:t>
      </w:r>
    </w:p>
    <w:p>
      <w:pPr>
        <w:spacing w:after="150"/>
      </w:pPr>
      <w:r>
        <w:rPr/>
        <w:t xml:space="preserve">五、总部经济园投资策略分析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三、物流园区运营现状分析</w:t>
      </w:r>
    </w:p>
    <w:p>
      <w:pPr>
        <w:spacing w:after="150"/>
      </w:pPr>
      <w:r>
        <w:rPr/>
        <w:t xml:space="preserve">四、物流园区建设投资吸引力分析</w:t>
      </w:r>
    </w:p>
    <w:p>
      <w:pPr>
        <w:spacing w:after="150"/>
      </w:pPr>
      <w:r>
        <w:rPr/>
        <w:t xml:space="preserve">五、物流园区投资策略分析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二、现代农业园区运营模式分析</w:t>
      </w:r>
    </w:p>
    <w:p>
      <w:pPr>
        <w:spacing w:after="150"/>
      </w:pPr>
      <w:r>
        <w:rPr/>
        <w:t xml:space="preserve">三、现代农业园区运营现状分析</w:t>
      </w:r>
    </w:p>
    <w:p>
      <w:pPr>
        <w:spacing w:after="150"/>
      </w:pPr>
      <w:r>
        <w:rPr/>
        <w:t xml:space="preserve">四、现代农业园区建设投资吸引力分析</w:t>
      </w:r>
    </w:p>
    <w:p>
      <w:pPr>
        <w:spacing w:after="150"/>
      </w:pPr>
      <w:r>
        <w:rPr/>
        <w:t xml:space="preserve">五、现代农业园区投资策略分析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二、特色产业园运作要点分析</w:t>
      </w:r>
    </w:p>
    <w:p>
      <w:pPr>
        <w:spacing w:after="150"/>
      </w:pPr>
      <w:r>
        <w:rPr/>
        <w:t xml:space="preserve">三、六大特色产业园案例分析</w:t>
      </w:r>
    </w:p>
    <w:p>
      <w:pPr>
        <w:spacing w:after="150"/>
      </w:pPr>
      <w:r>
        <w:rPr/>
        <w:t xml:space="preserve">四、特色产业园投资策略分析</w:t>
      </w:r>
    </w:p>
    <w:p>
      <w:pPr>
        <w:spacing w:after="150"/>
      </w:pPr>
      <w:r>
        <w:rPr/>
        <w:t xml:space="preserve">第五节 中国产业新城发展分析</w:t>
      </w:r>
    </w:p>
    <w:p>
      <w:pPr>
        <w:spacing w:after="150"/>
      </w:pPr>
      <w:r>
        <w:rPr/>
        <w:t xml:space="preserve">一、产业新城发展综述</w:t>
      </w:r>
    </w:p>
    <w:p>
      <w:pPr>
        <w:spacing w:after="150"/>
      </w:pPr>
      <w:r>
        <w:rPr/>
        <w:t xml:space="preserve">二、产业新城运营模式分析</w:t>
      </w:r>
    </w:p>
    <w:p>
      <w:pPr>
        <w:spacing w:after="150"/>
      </w:pPr>
      <w:r>
        <w:rPr/>
        <w:t xml:space="preserve">三、产业新城运营现状分析</w:t>
      </w:r>
    </w:p>
    <w:p>
      <w:pPr>
        <w:spacing w:after="150"/>
      </w:pPr>
      <w:r>
        <w:rPr/>
        <w:t xml:space="preserve">四、产业新城运营投资策略分析</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二、北京联东投资(集团)有限公司</w:t>
      </w:r>
    </w:p>
    <w:p>
      <w:pPr>
        <w:spacing w:after="150"/>
      </w:pPr>
      <w:r>
        <w:rPr/>
        <w:t xml:space="preserve">三、五矿(营口)产业园发展有限公司</w:t>
      </w:r>
    </w:p>
    <w:p>
      <w:pPr>
        <w:spacing w:after="150"/>
      </w:pPr>
      <w:r>
        <w:rPr/>
        <w:t xml:space="preserve">四、天安数码城(集团)有限公司</w:t>
      </w:r>
    </w:p>
    <w:p>
      <w:pPr>
        <w:spacing w:after="150"/>
      </w:pPr>
      <w:r>
        <w:rPr/>
        <w:t xml:space="preserve">五、津通集团有限公司</w:t>
      </w:r>
    </w:p>
    <w:p>
      <w:pPr>
        <w:spacing w:after="150"/>
      </w:pPr>
      <w:r>
        <w:rPr/>
        <w:t xml:space="preserve">六、昆山平谦国际工业地产开发有限公司</w:t>
      </w:r>
    </w:p>
    <w:p>
      <w:pPr>
        <w:spacing w:after="150"/>
      </w:pPr>
      <w:r>
        <w:rPr/>
        <w:t xml:space="preserve">七、华夏幸福基业股份有限公司北京管理咨询分公司</w:t>
      </w:r>
    </w:p>
    <w:p>
      <w:pPr>
        <w:spacing w:after="150"/>
      </w:pPr>
      <w:r>
        <w:rPr/>
        <w:t xml:space="preserve">八、浙江省再生资源集团有限公司</w:t>
      </w:r>
    </w:p>
    <w:p>
      <w:pPr>
        <w:spacing w:after="150"/>
      </w:pPr>
      <w:r>
        <w:rPr/>
        <w:t xml:space="preserve">九、石狮市信德隆建设发展有限公司</w:t>
      </w:r>
    </w:p>
    <w:p>
      <w:pPr>
        <w:spacing w:after="150"/>
      </w:pPr>
      <w:r>
        <w:rPr/>
        <w:t xml:space="preserve">十、深圳市中兴国际投资有限公司</w:t>
      </w:r>
    </w:p>
    <w:p>
      <w:pPr>
        <w:spacing w:after="150"/>
      </w:pPr>
      <w:r>
        <w:rPr/>
        <w:t xml:space="preserve">十一、广东浙商联合投资控股有限公司</w:t>
      </w:r>
    </w:p>
    <w:p>
      <w:pPr>
        <w:spacing w:after="150"/>
      </w:pPr>
      <w:r>
        <w:rPr/>
        <w:t xml:space="preserve">十二、中海信科技开发(深圳)有限公司</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二、广东软件科学园</w:t>
      </w:r>
    </w:p>
    <w:p>
      <w:pPr>
        <w:spacing w:after="150"/>
      </w:pPr>
      <w:r>
        <w:rPr/>
        <w:t xml:space="preserve">三、广州高新技术产业开发区民营科技园</w:t>
      </w:r>
    </w:p>
    <w:p>
      <w:pPr>
        <w:spacing w:after="150"/>
      </w:pPr>
      <w:r>
        <w:rPr/>
        <w:t xml:space="preserve">四、沭阳软件产业园</w:t>
      </w:r>
    </w:p>
    <w:p>
      <w:pPr>
        <w:spacing w:after="150"/>
      </w:pPr>
      <w:r>
        <w:rPr/>
        <w:t xml:space="preserve">五、东莞松山湖科技产业园区</w:t>
      </w:r>
    </w:p>
    <w:p>
      <w:pPr>
        <w:spacing w:after="150"/>
      </w:pPr>
      <w:r>
        <w:rPr/>
        <w:t xml:space="preserve">六、辽宁专用车生产基地</w:t>
      </w:r>
    </w:p>
    <w:p>
      <w:pPr>
        <w:spacing w:after="150"/>
      </w:pPr>
      <w:r>
        <w:rPr/>
        <w:t xml:space="preserve">七、泰州医药高新技术产业开发区</w:t>
      </w:r>
    </w:p>
    <w:p>
      <w:pPr>
        <w:spacing w:after="150"/>
      </w:pPr>
      <w:r>
        <w:rPr/>
        <w:t xml:space="preserve">八、包头国家稀土高新技术产业开发区</w:t>
      </w:r>
    </w:p>
    <w:p>
      <w:pPr>
        <w:spacing w:after="150"/>
      </w:pPr>
      <w:r>
        <w:rPr/>
        <w:t xml:space="preserve">九、中山火炬高新技术产业开发区</w:t>
      </w:r>
    </w:p>
    <w:p>
      <w:pPr>
        <w:spacing w:after="150"/>
      </w:pPr>
      <w:r>
        <w:rPr/>
        <w:t xml:space="preserve">十、陕西航空经济技术开发区</w:t>
      </w:r>
    </w:p>
    <w:p>
      <w:pPr>
        <w:spacing w:after="150"/>
      </w:pPr>
      <w:r>
        <w:rPr/>
        <w:t xml:space="preserve">十一、宁波石化经济技术开发区</w:t>
      </w:r>
    </w:p>
    <w:p>
      <w:pPr>
        <w:spacing w:after="150"/>
      </w:pPr>
      <w:r>
        <w:rPr/>
        <w:t xml:space="preserve">十二、德州经济技术开发区</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二、远洋集团控股有限公司</w:t>
      </w:r>
    </w:p>
    <w:p>
      <w:pPr>
        <w:spacing w:after="150"/>
      </w:pPr>
      <w:r>
        <w:rPr/>
        <w:t xml:space="preserve">三、广东珠江投资股份有限公司</w:t>
      </w:r>
    </w:p>
    <w:p>
      <w:pPr>
        <w:spacing w:after="150"/>
      </w:pPr>
      <w:r>
        <w:rPr/>
        <w:t xml:space="preserve">四、上海绿地商业(集团)有限公司</w:t>
      </w:r>
    </w:p>
    <w:p>
      <w:pPr>
        <w:spacing w:after="150"/>
      </w:pPr>
      <w:r>
        <w:rPr/>
        <w:t xml:space="preserve">五、天津泰达集团有限公司</w:t>
      </w:r>
    </w:p>
    <w:p>
      <w:pPr>
        <w:spacing w:after="150"/>
      </w:pPr>
      <w:r>
        <w:rPr/>
        <w:t xml:space="preserve">六、青岛海尔产城创集团有限公司</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二、园区4.0的规划路径</w:t>
      </w:r>
    </w:p>
    <w:p>
      <w:pPr>
        <w:spacing w:after="150"/>
      </w:pPr>
      <w:r>
        <w:rPr/>
        <w:t xml:space="preserve">三、园区4.0的发展路径</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三、提升园区盈利能力的对策建议</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二、项目融资模式</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二、产业园发展运营新模式</w:t>
      </w:r>
    </w:p>
    <w:p>
      <w:pPr>
        <w:spacing w:after="150"/>
      </w:pPr>
      <w:r>
        <w:rPr/>
        <w:t xml:space="preserve">三、中国产业园资产证券化推进建议</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图表：产业园区生命周期图</w:t>
      </w:r>
    </w:p>
    <w:p>
      <w:pPr>
        <w:spacing w:after="150"/>
      </w:pPr>
      <w:r>
        <w:rPr/>
        <w:t xml:space="preserve">图表：产业园区自我救赎时机</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图表：2018—2019-2023年我国进出口同比累计增长走势</w:t>
      </w:r>
    </w:p>
    <w:p>
      <w:pPr>
        <w:spacing w:after="150"/>
      </w:pPr>
      <w:r>
        <w:rPr/>
        <w:t xml:space="preserve">图表：2019-2023年产业园土地均价排名</w:t>
      </w:r>
    </w:p>
    <w:p>
      <w:pPr>
        <w:spacing w:after="150"/>
      </w:pPr>
      <w:r>
        <w:rPr/>
        <w:t xml:space="preserve">图表：2019-2023年园区投资强度排行</w:t>
      </w:r>
    </w:p>
    <w:p>
      <w:pPr>
        <w:spacing w:after="150"/>
      </w:pPr>
      <w:r>
        <w:rPr/>
        <w:t xml:space="preserve">图表：2019-2023年产业园园区税收要求排行</w:t>
      </w:r>
    </w:p>
    <w:p>
      <w:pPr>
        <w:spacing w:after="150"/>
      </w:pPr>
      <w:r>
        <w:rPr/>
        <w:t xml:space="preserve">图表：高新技术产业园区七大功能之间的关系</w:t>
      </w:r>
    </w:p>
    <w:p>
      <w:pPr>
        <w:spacing w:after="150"/>
      </w:pPr>
      <w:r>
        <w:rPr/>
        <w:t xml:space="preserve">图表：高新园区循环成长的过程</w:t>
      </w:r>
    </w:p>
    <w:p>
      <w:pPr>
        <w:spacing w:after="150"/>
      </w:pPr>
      <w:r>
        <w:rPr/>
        <w:t xml:space="preserve">图表：工业园区运营模式对比分析表</w:t>
      </w:r>
    </w:p>
    <w:p>
      <w:pPr>
        <w:spacing w:after="150"/>
      </w:pPr>
      <w:r>
        <w:rPr/>
        <w:t xml:space="preserve">图表：项目用地面积优惠</w:t>
      </w:r>
    </w:p>
    <w:p>
      <w:pPr>
        <w:spacing w:after="150"/>
      </w:pPr>
      <w:r>
        <w:rPr/>
        <w:t xml:space="preserve">图表：工业园区土地使用出让价格的优惠政策</w:t>
      </w:r>
    </w:p>
    <w:p>
      <w:pPr>
        <w:spacing w:after="150"/>
      </w:pPr>
      <w:r>
        <w:rPr/>
        <w:t xml:space="preserve">图表：混合型文化创意产业园区分布图</w:t>
      </w:r>
    </w:p>
    <w:p>
      <w:pPr>
        <w:spacing w:after="150"/>
      </w:pPr>
      <w:r>
        <w:rPr/>
        <w:t xml:space="preserve">图表：外生型战略性新兴产业基地形成机理</w:t>
      </w:r>
    </w:p>
    <w:p>
      <w:pPr>
        <w:spacing w:after="150"/>
      </w:pPr>
      <w:r>
        <w:rPr/>
        <w:t xml:space="preserve">图表：制度创新的作用机理</w:t>
      </w:r>
    </w:p>
    <w:p>
      <w:pPr>
        <w:spacing w:after="150"/>
      </w:pPr>
      <w:r>
        <w:rPr/>
        <w:t xml:space="preserve">图表：天津总部基地开发主体性质</w:t>
      </w:r>
    </w:p>
    <w:p>
      <w:pPr>
        <w:spacing w:after="150"/>
      </w:pPr>
      <w:r>
        <w:rPr/>
        <w:t xml:space="preserve">图表：天津总部基地开发企业业务范围情况</w:t>
      </w:r>
    </w:p>
    <w:p>
      <w:pPr>
        <w:spacing w:after="150"/>
      </w:pPr>
      <w:r>
        <w:rPr/>
        <w:t xml:space="preserve">图表：上海总部基地开发主体性质</w:t>
      </w:r>
    </w:p>
    <w:p>
      <w:pPr>
        <w:spacing w:after="150"/>
      </w:pPr>
      <w:r>
        <w:rPr/>
        <w:t xml:space="preserve">图表：上海总部基地开发主体业务经营范围情况</w:t>
      </w:r>
    </w:p>
    <w:p>
      <w:pPr>
        <w:spacing w:after="150"/>
      </w:pPr>
      <w:r>
        <w:rPr/>
        <w:t xml:space="preserve">图表：天津总部基地项目分布</w:t>
      </w:r>
    </w:p>
    <w:p>
      <w:pPr>
        <w:spacing w:after="150"/>
      </w:pPr>
      <w:r>
        <w:rPr/>
        <w:t xml:space="preserve">图表：上海总部基地项目分布</w:t>
      </w:r>
    </w:p>
    <w:p>
      <w:pPr>
        <w:spacing w:after="150"/>
      </w:pPr>
      <w:r>
        <w:rPr/>
        <w:t xml:space="preserve">图表：天津中心城区与城市郊区土地供应情况</w:t>
      </w:r>
    </w:p>
    <w:p>
      <w:pPr>
        <w:spacing w:after="150"/>
      </w:pPr>
      <w:r>
        <w:rPr/>
        <w:t xml:space="preserve">图表：上海中心城区与城市郊区土地供应情况</w:t>
      </w:r>
    </w:p>
    <w:p>
      <w:pPr>
        <w:spacing w:after="150"/>
      </w:pPr>
      <w:r>
        <w:rPr/>
        <w:t xml:space="preserve">图表：天津总部基地项目入驻企业类型分布</w:t>
      </w:r>
    </w:p>
    <w:p>
      <w:pPr>
        <w:spacing w:after="150"/>
      </w:pPr>
      <w:r>
        <w:rPr/>
        <w:t xml:space="preserve">图表：上海总部基地项目进驻企业类型分布</w:t>
      </w:r>
    </w:p>
    <w:p>
      <w:pPr>
        <w:spacing w:after="150"/>
      </w:pPr>
      <w:r>
        <w:rPr/>
        <w:t xml:space="preserve">图表：天津总部基地项目产品类型</w:t>
      </w:r>
    </w:p>
    <w:p>
      <w:pPr>
        <w:spacing w:after="150"/>
      </w:pPr>
      <w:r>
        <w:rPr/>
        <w:t xml:space="preserve">图表：天津总部基地典型案例——滨海国际企业大道</w:t>
      </w:r>
    </w:p>
    <w:p>
      <w:pPr>
        <w:spacing w:after="150"/>
      </w:pPr>
      <w:r>
        <w:rPr/>
        <w:t xml:space="preserve">图表：上海总部基地项目产品类型</w:t>
      </w:r>
    </w:p>
    <w:p>
      <w:pPr>
        <w:spacing w:after="150"/>
      </w:pPr>
      <w:r>
        <w:rPr/>
        <w:t xml:space="preserve">图表：津沪总部基地项目功能分区情况</w:t>
      </w:r>
    </w:p>
    <w:p>
      <w:pPr>
        <w:spacing w:after="150"/>
      </w:pPr>
      <w:r>
        <w:rPr/>
        <w:t xml:space="preserve">图表：国外总部基地发展历程</w:t>
      </w:r>
    </w:p>
    <w:p>
      <w:pPr>
        <w:spacing w:after="150"/>
      </w:pPr>
      <w:r>
        <w:rPr/>
        <w:t xml:space="preserve">图表：资金实力、运营能力与盈利模式的关系示意</w:t>
      </w:r>
    </w:p>
    <w:p>
      <w:pPr>
        <w:spacing w:after="150"/>
      </w:pPr>
      <w:r>
        <w:rPr/>
        <w:t xml:space="preserve">图表：天津总部基地盈利模式分析</w:t>
      </w:r>
    </w:p>
    <w:p>
      <w:pPr>
        <w:spacing w:after="150"/>
      </w:pPr>
      <w:r>
        <w:rPr/>
        <w:t xml:space="preserve">图表：上海总部基地盈利模式分析</w:t>
      </w:r>
    </w:p>
    <w:p>
      <w:pPr>
        <w:spacing w:after="150"/>
      </w:pPr>
      <w:r>
        <w:rPr/>
        <w:t xml:space="preserve">图表：2018年国家现代农业产业园创建名单</w:t>
      </w:r>
    </w:p>
    <w:p>
      <w:pPr>
        <w:spacing w:after="150"/>
      </w:pPr>
      <w:r>
        <w:rPr/>
        <w:t xml:space="preserve">图表：产业新城发展路径分析</w:t>
      </w:r>
    </w:p>
    <w:p>
      <w:pPr>
        <w:spacing w:after="150"/>
      </w:pPr>
      <w:r>
        <w:rPr/>
        <w:t xml:space="preserve">图表：产业新城生产要素聚集阶段发展模式分析</w:t>
      </w:r>
    </w:p>
    <w:p>
      <w:pPr>
        <w:spacing w:after="150"/>
      </w:pPr>
      <w:r>
        <w:rPr/>
        <w:t xml:space="preserve">图表：产业新城产业主导阶段发展模式分析</w:t>
      </w:r>
    </w:p>
    <w:p>
      <w:pPr>
        <w:spacing w:after="150"/>
      </w:pPr>
      <w:r>
        <w:rPr/>
        <w:t xml:space="preserve">图表：产业新城创新突破阶段发展模式分析</w:t>
      </w:r>
    </w:p>
    <w:p>
      <w:pPr>
        <w:spacing w:after="150"/>
      </w:pPr>
      <w:r>
        <w:rPr/>
        <w:t xml:space="preserve">图表：产业新城财富凝聚阶段发展模式分析</w:t>
      </w:r>
    </w:p>
    <w:p>
      <w:pPr>
        <w:spacing w:after="150"/>
      </w:pPr>
      <w:r>
        <w:rPr/>
        <w:t xml:space="preserve">图表：产业新城开发规模规划原则</w:t>
      </w:r>
    </w:p>
    <w:p>
      <w:pPr>
        <w:spacing w:after="150"/>
      </w:pPr>
      <w:r>
        <w:rPr/>
        <w:t xml:space="preserve">图表：产业新城开发次序与规模平衡分析</w:t>
      </w:r>
    </w:p>
    <w:p>
      <w:pPr>
        <w:spacing w:after="150"/>
      </w:pPr>
      <w:r>
        <w:rPr/>
        <w:t xml:space="preserve">图表：产业园区现所处阶段示意</w:t>
      </w:r>
    </w:p>
    <w:p>
      <w:pPr>
        <w:spacing w:after="150"/>
      </w:pPr>
      <w:r>
        <w:rPr/>
        <w:t xml:space="preserve">图表：围绕r&amp;d产业化的平台建设</w:t>
      </w:r>
    </w:p>
    <w:p>
      <w:pPr>
        <w:spacing w:after="150"/>
      </w:pPr>
      <w:r>
        <w:rPr/>
        <w:t xml:space="preserve">图表：生态型宜居城市的开发要素</w:t>
      </w:r>
    </w:p>
    <w:p>
      <w:pPr>
        <w:spacing w:after="150"/>
      </w:pPr>
      <w:r>
        <w:rPr/>
        <w:t xml:space="preserve">图表：产业公共服务平台的作用</w:t>
      </w:r>
    </w:p>
    <w:p>
      <w:pPr>
        <w:spacing w:after="150"/>
      </w:pPr>
      <w:r>
        <w:rPr/>
        <w:t xml:space="preserve">图表：产业公共服务平台体系建设的三个层次</w:t>
      </w:r>
    </w:p>
    <w:p>
      <w:pPr>
        <w:spacing w:after="150"/>
      </w:pPr>
      <w:r>
        <w:rPr/>
        <w:t xml:space="preserve">图表：产业园运营存在的矛盾</w:t>
      </w:r>
    </w:p>
    <w:p>
      <w:pPr>
        <w:spacing w:after="150"/>
      </w:pPr>
      <w:r>
        <w:rPr/>
        <w:t xml:space="preserve">图表：园区开发机制的有效整合</w:t>
      </w:r>
    </w:p>
    <w:p>
      <w:pPr>
        <w:spacing w:after="150"/>
      </w:pPr>
      <w:r>
        <w:rPr/>
        <w:t xml:space="preserve">图表：园区开发的误区</w:t>
      </w:r>
    </w:p>
    <w:p>
      <w:pPr>
        <w:spacing w:after="150"/>
      </w:pPr>
      <w:r>
        <w:rPr/>
        <w:t xml:space="preserve">图表：产业的定位策略</w:t>
      </w:r>
    </w:p>
    <w:p>
      <w:pPr>
        <w:spacing w:after="150"/>
      </w:pPr>
      <w:r>
        <w:rPr/>
        <w:t xml:space="preserve">图表：经营规则的设计</w:t>
      </w:r>
    </w:p>
    <w:p>
      <w:pPr>
        <w:spacing w:after="150"/>
      </w:pPr>
      <w:r>
        <w:rPr/>
        <w:t xml:space="preserve">图表：园区构架解决方案</w:t>
      </w:r>
    </w:p>
    <w:p>
      <w:pPr>
        <w:spacing w:after="150"/>
      </w:pPr>
      <w:r>
        <w:rPr/>
        <w:t xml:space="preserve">图表：产业园招商的各个环节</w:t>
      </w:r>
    </w:p>
    <w:p>
      <w:pPr>
        <w:spacing w:after="150"/>
      </w:pPr>
      <w:r>
        <w:rPr/>
        <w:t xml:space="preserve">图表：服务与园区价值的关系</w:t>
      </w:r>
    </w:p>
    <w:p>
      <w:pPr>
        <w:spacing w:after="150"/>
      </w:pPr>
      <w:r>
        <w:rPr/>
        <w:t xml:space="preserve">图表：园区运营创新示意图</w:t>
      </w:r>
    </w:p>
    <w:p>
      <w:pPr>
        <w:spacing w:after="150"/>
      </w:pPr>
      <w:r>
        <w:rPr/>
        <w:t xml:space="preserve">图表：浙江省各市土地产出情况比较</w:t>
      </w:r>
    </w:p>
    <w:p>
      <w:pPr>
        <w:spacing w:after="150"/>
      </w:pPr>
      <w:r>
        <w:rPr/>
        <w:t xml:space="preserve">图表：开发区(园区)主要经济指标对经济的贡献份额</w:t>
      </w:r>
    </w:p>
    <w:p>
      <w:pPr>
        <w:spacing w:after="150"/>
      </w:pPr>
      <w:r>
        <w:rPr/>
        <w:t xml:space="preserve">图表：四川省土地资源利用现状结构表</w:t>
      </w:r>
    </w:p>
    <w:p>
      <w:pPr>
        <w:spacing w:after="150"/>
      </w:pPr>
      <w:r>
        <w:rPr/>
        <w:t xml:space="preserve">图表：安徽省开发区分类规划建设用地构成表</w:t>
      </w:r>
    </w:p>
    <w:p>
      <w:pPr>
        <w:spacing w:after="150"/>
      </w:pPr>
      <w:r>
        <w:rPr/>
        <w:t xml:space="preserve">图表：安徽省开发区道路标准</w:t>
      </w:r>
    </w:p>
    <w:p>
      <w:pPr>
        <w:spacing w:after="150"/>
      </w:pPr>
      <w:r>
        <w:rPr/>
        <w:t xml:space="preserve">图表：安徽省土地使用税最低税额表(税额单位：元/平方米?年)</w:t>
      </w:r>
    </w:p>
    <w:p>
      <w:pPr>
        <w:spacing w:after="150"/>
      </w:pPr>
      <w:r>
        <w:rPr/>
        <w:t xml:space="preserve">图表：五矿(营口)产业园发展有限公司组织结构</w:t>
      </w:r>
    </w:p>
    <w:p>
      <w:pPr>
        <w:spacing w:after="150"/>
      </w:pPr>
      <w:r>
        <w:rPr/>
        <w:t xml:space="preserve">图表：浙江省再生资源集团有限公司组织结构</w:t>
      </w:r>
    </w:p>
    <w:p>
      <w:pPr>
        <w:spacing w:after="150"/>
      </w:pPr>
      <w:r>
        <w:rPr/>
        <w:t xml:space="preserve">图表：浙江省再生资源集团有限公司主营业务</w:t>
      </w:r>
    </w:p>
    <w:p>
      <w:pPr>
        <w:spacing w:after="150"/>
      </w:pPr>
      <w:r>
        <w:rPr/>
        <w:t xml:space="preserve">图表：中海信科技开发(深圳)有限公司组织结构</w:t>
      </w:r>
    </w:p>
    <w:p>
      <w:pPr>
        <w:spacing w:after="150"/>
      </w:pPr>
      <w:r>
        <w:rPr/>
        <w:t xml:space="preserve">图表：东莞松山湖科技产业园产业规划</w:t>
      </w:r>
    </w:p>
    <w:p>
      <w:pPr>
        <w:spacing w:after="150"/>
      </w:pPr>
      <w:r>
        <w:rPr/>
        <w:t xml:space="preserve">图表：宁波石化经济技术开发区发展规划</w:t>
      </w:r>
    </w:p>
    <w:p>
      <w:pPr>
        <w:spacing w:after="150"/>
      </w:pPr>
      <w:r>
        <w:rPr/>
        <w:t xml:space="preserve">图表：2017—2019-2023年富力地产成长能力指标</w:t>
      </w:r>
    </w:p>
    <w:p>
      <w:pPr>
        <w:spacing w:after="150"/>
      </w:pPr>
      <w:r>
        <w:rPr/>
        <w:t xml:space="preserve">图表：2017—2019-2023年远洋集团成长能力指标</w:t>
      </w:r>
    </w:p>
    <w:p>
      <w:pPr>
        <w:spacing w:after="150"/>
      </w:pPr>
      <w:r>
        <w:rPr/>
        <w:t xml:space="preserve">图表：广东珠江投资股份有限公司组织构架</w:t>
      </w:r>
    </w:p>
    <w:p>
      <w:pPr>
        <w:spacing w:after="150"/>
      </w:pPr>
      <w:r>
        <w:rPr/>
        <w:t xml:space="preserve">图表：广东珠江投资股份有限公司产业布局分析</w:t>
      </w:r>
    </w:p>
    <w:p>
      <w:pPr>
        <w:spacing w:after="150"/>
      </w:pPr>
      <w:r>
        <w:rPr/>
        <w:t xml:space="preserve">图表：广东珠江投资股份有限公司产品布局</w:t>
      </w:r>
    </w:p>
    <w:p>
      <w:pPr>
        <w:spacing w:after="150"/>
      </w:pPr>
      <w:r>
        <w:rPr/>
        <w:t xml:space="preserve">图表：2017—2019-2023年绿地控股成长能力指标</w:t>
      </w:r>
    </w:p>
    <w:p>
      <w:pPr>
        <w:spacing w:after="150"/>
      </w:pPr>
      <w:r>
        <w:rPr/>
        <w:t xml:space="preserve">图表：天津泰达集团有限公司组织结构</w:t>
      </w:r>
    </w:p>
    <w:p>
      <w:pPr>
        <w:spacing w:after="150"/>
      </w:pPr>
      <w:r>
        <w:rPr/>
        <w:t xml:space="preserve">图表：2017—2019-2023年青岛海尔成长能力指标</w:t>
      </w:r>
    </w:p>
    <w:p>
      <w:pPr>
        <w:spacing w:after="150"/>
      </w:pPr>
      <w:r>
        <w:rPr/>
        <w:t xml:space="preserve">图表：科技与现代农业的关系</w:t>
      </w:r>
    </w:p>
    <w:p>
      <w:pPr>
        <w:spacing w:after="150"/>
      </w:pPr>
      <w:r>
        <w:rPr/>
        <w:t xml:space="preserve">图表：技术商品化的过程</w:t>
      </w:r>
    </w:p>
    <w:p>
      <w:pPr>
        <w:spacing w:after="150"/>
      </w:pPr>
      <w:r>
        <w:rPr/>
        <w:t xml:space="preserve">图表：农业园区技术来源</w:t>
      </w:r>
    </w:p>
    <w:p>
      <w:pPr>
        <w:spacing w:after="150"/>
      </w:pPr>
      <w:r>
        <w:rPr/>
        <w:t xml:space="preserve">图表：现代农业园区规划与建设的“四因理论”</w:t>
      </w:r>
    </w:p>
    <w:p>
      <w:pPr>
        <w:spacing w:after="150"/>
      </w:pPr>
      <w:r>
        <w:rPr/>
        <w:t xml:space="preserve">图表：现代农业的发展路径</w:t>
      </w:r>
    </w:p>
    <w:p>
      <w:pPr>
        <w:spacing w:after="150"/>
      </w:pPr>
      <w:r>
        <w:rPr/>
        <w:t xml:space="preserve">图表：现代农业优势分析</w:t>
      </w:r>
    </w:p>
    <w:p>
      <w:pPr>
        <w:spacing w:after="150"/>
      </w:pPr>
      <w:r>
        <w:rPr/>
        <w:t xml:space="preserve">图表：现代农业园产业链多样化示意图</w:t>
      </w:r>
    </w:p>
    <w:p>
      <w:pPr>
        <w:spacing w:after="150"/>
      </w:pPr>
      <w:r>
        <w:rPr/>
        <w:t xml:space="preserve">图表：现代农业的基本特征(1)——台湾农业</w:t>
      </w:r>
    </w:p>
    <w:p>
      <w:pPr>
        <w:spacing w:after="150"/>
      </w:pPr>
      <w:r>
        <w:rPr/>
        <w:t xml:space="preserve">图表：模糊综合评定法(1)</w:t>
      </w:r>
    </w:p>
    <w:p>
      <w:pPr>
        <w:spacing w:after="150"/>
      </w:pPr>
      <w:r>
        <w:rPr/>
        <w:t xml:space="preserve">图表：模糊综合评定法(2)</w:t>
      </w:r>
    </w:p>
    <w:p>
      <w:pPr>
        <w:spacing w:after="150"/>
      </w:pPr>
      <w:r>
        <w:rPr/>
        <w:t xml:space="preserve">图表：联合发展模式举例</w:t>
      </w:r>
    </w:p>
    <w:p>
      <w:pPr>
        <w:spacing w:after="150"/>
      </w:pPr>
      <w:r>
        <w:rPr/>
        <w:t xml:space="preserve">图表：由项目发起人独立地安排融资及承担融资责任图解</w:t>
      </w:r>
    </w:p>
    <w:p>
      <w:pPr>
        <w:spacing w:after="150"/>
      </w:pPr>
      <w:r>
        <w:rPr/>
        <w:t xml:space="preserve">图表：一个以上的项目发起人成立单一目的子公司参与合资项目图解</w:t>
      </w:r>
    </w:p>
    <w:p>
      <w:pPr>
        <w:spacing w:after="150"/>
      </w:pPr>
      <w:r>
        <w:rPr/>
        <w:t xml:space="preserve">图表：生产支付融资结构</w:t>
      </w:r>
    </w:p>
    <w:p>
      <w:pPr>
        <w:spacing w:after="150"/>
      </w:pPr>
      <w:r>
        <w:rPr/>
        <w:t xml:space="preserve">图表：现代设计服务产业链</w:t>
      </w:r>
    </w:p>
    <w:p>
      <w:pPr>
        <w:spacing w:after="150"/>
      </w:pPr>
      <w:r>
        <w:rPr/>
        <w:t xml:space="preserve">图表：“基金+reits”产业园运营投资模式</w:t>
      </w:r>
    </w:p>
    <w:p>
      <w:pPr>
        <w:spacing w:after="150"/>
      </w:pPr>
      <w:r>
        <w:rPr/>
        <w:t xml:space="preserve">图表：“基金+reits”下产业园主体四个渠道获得盈利收入表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中国产业园行业市场发展分析及投资趋势报告(2024-2029版)</dc:title>
  <dc:description>中国产业园行业市场发展分析及投资趋势报告(2024-2029版)</dc:description>
  <dc:subject>中国产业园行业市场发展分析及投资趋势报告(2024-2029版)</dc:subject>
  <cp:keywords>研究报告</cp:keywords>
  <cp:category>研究报告</cp:category>
  <cp:lastModifiedBy>北京中道泰和信息咨询有限公司</cp:lastModifiedBy>
  <dcterms:created xsi:type="dcterms:W3CDTF">2024-01-29T22:00:32+08:00</dcterms:created>
  <dcterms:modified xsi:type="dcterms:W3CDTF">2024-01-29T22:00:32+08:00</dcterms:modified>
</cp:coreProperties>
</file>

<file path=docProps/custom.xml><?xml version="1.0" encoding="utf-8"?>
<Properties xmlns="http://schemas.openxmlformats.org/officeDocument/2006/custom-properties" xmlns:vt="http://schemas.openxmlformats.org/officeDocument/2006/docPropsVTypes"/>
</file>