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中国城市商业银行行业市场深度调研及发展趋势与投资前景研究报告(2024-2029版)</w:t>
      </w:r>
    </w:p>
    <w:p>
      <w:pPr>
        <w:spacing w:after="150"/>
      </w:pPr>
      <w:r>
        <w:rPr>
          <w:b w:val="1"/>
          <w:bCs w:val="1"/>
        </w:rPr>
        <w:t xml:space="preserve">报告简介</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三、商业银行的主要特征</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(1)城商行理财业务发展趋势</w:t>
      </w:r>
    </w:p>
    <w:p>
      <w:pPr>
        <w:spacing w:after="150"/>
      </w:pPr>
      <w:r>
        <w:rPr/>
        <w:t xml:space="preserve">(2)理财产品系统建设构思</w:t>
      </w:r>
    </w:p>
    <w:p>
      <w:pPr>
        <w:spacing w:after="150"/>
      </w:pPr>
      <w:r>
        <w:rPr/>
        <w:t xml:space="preserve">(3)城商行理财业务优劣势</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四、银行经营风险情况</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图表：2019-2023年1月—2022年11月全国房地产开发投资增速</w:t>
      </w:r>
    </w:p>
    <w:p>
      <w:pPr>
        <w:spacing w:after="150"/>
      </w:pPr>
      <w:r>
        <w:rPr/>
        <w:t xml:space="preserve">图表：2019-2023年1月—2022年11月全国商品房销售面积及销售额增速</w:t>
      </w:r>
    </w:p>
    <w:p>
      <w:pPr>
        <w:spacing w:after="150"/>
      </w:pPr>
      <w:r>
        <w:rPr/>
        <w:t xml:space="preserve">图表：2019-2023年1-11月份交通运输业固定资产投资主要数据</w:t>
      </w:r>
    </w:p>
    <w:p>
      <w:pPr>
        <w:spacing w:after="150"/>
      </w:pPr>
      <w:r>
        <w:rPr/>
        <w:t xml:space="preserve">图表：2019-2023年11-2022年11月社会消费品零售总额同比增长速度(%)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图表：2019-2023年北京银行主要经营指标情况</w:t>
      </w:r>
    </w:p>
    <w:p>
      <w:pPr>
        <w:spacing w:after="150"/>
      </w:pPr>
      <w:r>
        <w:rPr/>
        <w:t xml:space="preserve">图表：2019-2023年北京银行主要监管指标及财务指标情况表</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图表：郑州银行2019-2023年度经营情况</w:t>
      </w:r>
    </w:p>
    <w:p>
      <w:pPr>
        <w:spacing w:after="150"/>
      </w:pPr>
      <w:r>
        <w:rPr/>
        <w:t xml:space="preserve">图表：郑州银行2019-2023年度存贷结构表</w:t>
      </w:r>
    </w:p>
    <w:p>
      <w:pPr>
        <w:spacing w:after="150"/>
      </w:pPr>
      <w:r>
        <w:rPr/>
        <w:t xml:space="preserve">图表：中原银行2019-2023年度存贷结构表</w:t>
      </w:r>
    </w:p>
    <w:p>
      <w:pPr>
        <w:spacing w:after="150"/>
      </w:pPr>
      <w:r>
        <w:rPr/>
        <w:t xml:space="preserve">图表：2019-2023年中原银行监管指标表</w:t>
      </w:r>
    </w:p>
    <w:p>
      <w:pPr>
        <w:spacing w:after="150"/>
      </w:pPr>
      <w:r>
        <w:rPr/>
        <w:t xml:space="preserve">图表：郑州银行2019-2023年度数据指标</w:t>
      </w:r>
    </w:p>
    <w:p>
      <w:pPr>
        <w:spacing w:after="150"/>
      </w:pPr>
      <w:r>
        <w:rPr/>
        <w:t xml:space="preserve">图表：辽宁省城市商业银行分布表</w:t>
      </w:r>
    </w:p>
    <w:p>
      <w:pPr>
        <w:spacing w:after="150"/>
      </w:pPr>
      <w:r>
        <w:rPr/>
        <w:t xml:space="preserve">图表：锦州银行2019-2023年半年度经营情况表</w:t>
      </w:r>
    </w:p>
    <w:p>
      <w:pPr>
        <w:spacing w:after="150"/>
      </w:pPr>
      <w:r>
        <w:rPr/>
        <w:t xml:space="preserve">图表：盛京银行2019-2023年度经营情况</w:t>
      </w:r>
    </w:p>
    <w:p>
      <w:pPr>
        <w:spacing w:after="150"/>
      </w:pPr>
      <w:r>
        <w:rPr/>
        <w:t xml:space="preserve">图表：锦州银行2019-2023年半度存贷结构表</w:t>
      </w:r>
    </w:p>
    <w:p>
      <w:pPr>
        <w:spacing w:after="150"/>
      </w:pPr>
      <w:r>
        <w:rPr/>
        <w:t xml:space="preserve">图表：盛京银行2019-2023年度存贷结构表</w:t>
      </w:r>
    </w:p>
    <w:p>
      <w:pPr>
        <w:spacing w:after="150"/>
      </w:pPr>
      <w:r>
        <w:rPr/>
        <w:t xml:space="preserve">图表：2019-2023年盛京银行监管指标表</w:t>
      </w:r>
    </w:p>
    <w:p>
      <w:pPr>
        <w:spacing w:after="150"/>
      </w:pPr>
      <w:r>
        <w:rPr/>
        <w:t xml:space="preserve">图表：2019-2023年锦州银行监管指标表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图表：齐鲁银行2019-2023年度存贷结构表(单位/千元)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图表：沧州银行2019-2023年度经营情况表</w:t>
      </w:r>
    </w:p>
    <w:p>
      <w:pPr>
        <w:spacing w:after="150"/>
      </w:pPr>
      <w:r>
        <w:rPr/>
        <w:t xml:space="preserve">图表：河北银行2019-2023年度存贷结构表</w:t>
      </w:r>
    </w:p>
    <w:p>
      <w:pPr>
        <w:spacing w:after="150"/>
      </w:pPr>
      <w:r>
        <w:rPr/>
        <w:t xml:space="preserve">图表：沧州银行2019-2023年度存贷结构表</w:t>
      </w:r>
    </w:p>
    <w:p>
      <w:pPr>
        <w:spacing w:after="150"/>
      </w:pPr>
      <w:r>
        <w:rPr/>
        <w:t xml:space="preserve">图表：2019-2023年度沧州银行主要监管指标一览表</w:t>
      </w:r>
    </w:p>
    <w:p>
      <w:pPr>
        <w:spacing w:after="150"/>
      </w:pPr>
      <w:r>
        <w:rPr/>
        <w:t xml:space="preserve">图表：山西省城市商业银行分布表</w:t>
      </w:r>
    </w:p>
    <w:p>
      <w:pPr>
        <w:spacing w:after="150"/>
      </w:pPr>
      <w:r>
        <w:rPr/>
        <w:t xml:space="preserve">图表：晋城银行经营情况表</w:t>
      </w:r>
    </w:p>
    <w:p>
      <w:pPr>
        <w:spacing w:after="150"/>
      </w:pPr>
      <w:r>
        <w:rPr/>
        <w:t xml:space="preserve">图表：晋商银行经营情况表</w:t>
      </w:r>
    </w:p>
    <w:p>
      <w:pPr>
        <w:spacing w:after="150"/>
      </w:pPr>
      <w:r>
        <w:rPr/>
        <w:t xml:space="preserve">图表：晋城银行存贷结构表</w:t>
      </w:r>
    </w:p>
    <w:p>
      <w:pPr>
        <w:spacing w:after="150"/>
      </w:pPr>
      <w:r>
        <w:rPr/>
        <w:t xml:space="preserve">图表：晋商银行存贷结构表</w:t>
      </w:r>
    </w:p>
    <w:p>
      <w:pPr>
        <w:spacing w:after="150"/>
      </w:pPr>
      <w:r>
        <w:rPr/>
        <w:t xml:space="preserve">图表：晋城银行资本充足率一览表</w:t>
      </w:r>
    </w:p>
    <w:p>
      <w:pPr>
        <w:spacing w:after="150"/>
      </w:pPr>
      <w:r>
        <w:rPr/>
        <w:t xml:space="preserve">图表：晋城银行主要监管指标一览表</w:t>
      </w:r>
    </w:p>
    <w:p>
      <w:pPr>
        <w:spacing w:after="150"/>
      </w:pPr>
      <w:r>
        <w:rPr/>
        <w:t xml:space="preserve">图表：晋商银行主要监管指标一览表</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图表：广州银行经营情况表</w:t>
      </w:r>
    </w:p>
    <w:p>
      <w:pPr>
        <w:spacing w:after="150"/>
      </w:pPr>
      <w:r>
        <w:rPr/>
        <w:t xml:space="preserve">图表：东莞银行经营情况表</w:t>
      </w:r>
    </w:p>
    <w:p>
      <w:pPr>
        <w:spacing w:after="150"/>
      </w:pPr>
      <w:r>
        <w:rPr/>
        <w:t xml:space="preserve">图表：广州银行贷款结构表</w:t>
      </w:r>
    </w:p>
    <w:p>
      <w:pPr>
        <w:spacing w:after="150"/>
      </w:pPr>
      <w:r>
        <w:rPr/>
        <w:t xml:space="preserve">图表：广州银行存款结构表</w:t>
      </w:r>
    </w:p>
    <w:p>
      <w:pPr>
        <w:spacing w:after="150"/>
      </w:pPr>
      <w:r>
        <w:rPr/>
        <w:t xml:space="preserve">图表：东莞银行存贷结构表</w:t>
      </w:r>
    </w:p>
    <w:p>
      <w:pPr>
        <w:spacing w:after="150"/>
      </w:pPr>
      <w:r>
        <w:rPr/>
        <w:t xml:space="preserve">图表：广州银行主要监管指标一览表</w:t>
      </w:r>
    </w:p>
    <w:p>
      <w:pPr>
        <w:spacing w:after="150"/>
      </w:pPr>
      <w:r>
        <w:rPr/>
        <w:t xml:space="preserve">图表：东莞银行主要监管指标一览表</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图表：部分银行特色发展战略或业务</w:t>
      </w:r>
    </w:p>
    <w:p>
      <w:pPr>
        <w:spacing w:after="150"/>
      </w:pPr>
      <w:r>
        <w:rPr/>
        <w:t xml:space="preserve">图表：东莞银行盈利情况(单位：千元)</w:t>
      </w:r>
    </w:p>
    <w:p>
      <w:pPr>
        <w:spacing w:after="150"/>
      </w:pPr>
      <w:r>
        <w:rPr/>
        <w:t xml:space="preserve">图表：东莞银行资产及负债情况(单位：千元)</w:t>
      </w:r>
    </w:p>
    <w:p>
      <w:pPr>
        <w:spacing w:after="150"/>
      </w:pPr>
      <w:r>
        <w:rPr/>
        <w:t xml:space="preserve">图表：宁波银行存款情况</w:t>
      </w:r>
    </w:p>
    <w:p>
      <w:pPr>
        <w:spacing w:after="150"/>
      </w:pPr>
      <w:r>
        <w:rPr/>
        <w:t xml:space="preserve">图表：宁波银行2019-2023年度存贷结构表</w:t>
      </w:r>
    </w:p>
    <w:p>
      <w:pPr>
        <w:spacing w:after="150"/>
      </w:pPr>
      <w:r>
        <w:rPr/>
        <w:t xml:space="preserve">图表：宁波银行2019-2023年度主要财务指标状况表</w:t>
      </w:r>
    </w:p>
    <w:p>
      <w:pPr>
        <w:spacing w:after="150"/>
      </w:pPr>
      <w:r>
        <w:rPr/>
        <w:t xml:space="preserve">图表：2019-2023年汉口银行经营情况(单位：千元)</w:t>
      </w:r>
    </w:p>
    <w:p>
      <w:pPr>
        <w:spacing w:after="150"/>
      </w:pPr>
      <w:r>
        <w:rPr/>
        <w:t xml:space="preserve">图表：汉口银行贷款情况(单位：千元)</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图表：九江银行经营指标情况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图表：成都银行2019-2023年度主要财务指标状况表</w:t>
      </w:r>
    </w:p>
    <w:p>
      <w:pPr>
        <w:spacing w:after="150"/>
      </w:pPr>
      <w:r>
        <w:rPr/>
        <w:t xml:space="preserve">图表：杭州银行存贷款情况(单位：千元)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图表：天津银行盈利能力情况</w:t>
      </w:r>
    </w:p>
    <w:p>
      <w:pPr>
        <w:spacing w:after="150"/>
      </w:pPr>
      <w:r>
        <w:rPr/>
        <w:t xml:space="preserve">图表：大连银行存款情况(单位：千元)</w:t>
      </w:r>
    </w:p>
    <w:p>
      <w:pPr>
        <w:spacing w:after="150"/>
      </w:pPr>
      <w:r>
        <w:rPr/>
        <w:t xml:space="preserve">图表：大连银行贷款情况(单位：千元)</w:t>
      </w:r>
    </w:p>
    <w:p>
      <w:pPr>
        <w:spacing w:after="150"/>
      </w:pPr>
      <w:r>
        <w:rPr/>
        <w:t xml:space="preserve">图表：大连银行经营指标情况(单位：千元)</w:t>
      </w:r>
    </w:p>
    <w:p>
      <w:pPr>
        <w:spacing w:after="150"/>
      </w:pPr>
      <w:r>
        <w:rPr/>
        <w:t xml:space="preserve">图表：洛阳银行贷款情况(单位：千元)</w:t>
      </w:r>
    </w:p>
    <w:p>
      <w:pPr>
        <w:spacing w:after="150"/>
      </w:pPr>
      <w:r>
        <w:rPr/>
        <w:t xml:space="preserve">图表：洛阳银行经济指标情况</w:t>
      </w:r>
    </w:p>
    <w:p>
      <w:pPr>
        <w:spacing w:after="150"/>
      </w:pPr>
      <w:r>
        <w:rPr/>
        <w:t xml:space="preserve">图表：洛阳银行盈利情况(单位：千元)</w:t>
      </w:r>
    </w:p>
    <w:p>
      <w:pPr>
        <w:spacing w:after="150"/>
      </w:pPr>
      <w:r>
        <w:rPr/>
        <w:t xml:space="preserve">图表：洛阳银行负债情况(单位：千元)</w:t>
      </w:r>
    </w:p>
    <w:p>
      <w:pPr>
        <w:spacing w:after="150"/>
      </w:pPr>
      <w:r>
        <w:rPr/>
        <w:t xml:space="preserve">图表：长沙银行存贷款情况</w:t>
      </w:r>
    </w:p>
    <w:p>
      <w:pPr>
        <w:spacing w:after="150"/>
      </w:pPr>
      <w:r>
        <w:rPr/>
        <w:t xml:space="preserve">图表：长沙银行经营指标情况</w:t>
      </w:r>
    </w:p>
    <w:p>
      <w:pPr>
        <w:spacing w:after="150"/>
      </w:pPr>
      <w:r>
        <w:rPr/>
        <w:t xml:space="preserve">图表：江西银行存款情况</w:t>
      </w:r>
    </w:p>
    <w:p>
      <w:pPr>
        <w:spacing w:after="150"/>
      </w:pPr>
      <w:r>
        <w:rPr/>
        <w:t xml:space="preserve">图表：江西银行贷款情况</w:t>
      </w:r>
    </w:p>
    <w:p>
      <w:pPr>
        <w:spacing w:after="150"/>
      </w:pPr>
      <w:r>
        <w:rPr/>
        <w:t xml:space="preserve">图表：江西银行营收分布</w:t>
      </w:r>
    </w:p>
    <w:p>
      <w:pPr>
        <w:spacing w:after="150"/>
      </w:pPr>
      <w:r>
        <w:rPr/>
        <w:t xml:space="preserve">图表：南京银行2019-2023年度财务指标</w:t>
      </w:r>
    </w:p>
    <w:p>
      <w:pPr>
        <w:spacing w:after="150"/>
      </w:pPr>
      <w:r>
        <w:rPr/>
        <w:t xml:space="preserve">图表：齐鲁银行2019-2023年度存贷款规模情况(单位/千元)</w:t>
      </w:r>
    </w:p>
    <w:p>
      <w:pPr>
        <w:spacing w:after="150"/>
      </w:pPr>
      <w:r>
        <w:rPr/>
        <w:t xml:space="preserve">图表：西安银行存贷款情况(单位：千元)</w:t>
      </w:r>
    </w:p>
    <w:p>
      <w:pPr>
        <w:spacing w:after="150"/>
      </w:pPr>
      <w:r>
        <w:rPr/>
        <w:t xml:space="preserve">图表：西安银行盈利能力情况</w:t>
      </w:r>
    </w:p>
    <w:p>
      <w:pPr>
        <w:spacing w:after="150"/>
      </w:pPr>
      <w:r>
        <w:rPr/>
        <w:t xml:space="preserve">图表：西安银行负债情况(单位：千元)</w:t>
      </w:r>
    </w:p>
    <w:p>
      <w:pPr>
        <w:spacing w:after="150"/>
      </w:pPr>
      <w:r>
        <w:rPr/>
        <w:t xml:space="preserve">图表：郑州银行2019-2023年度存贷款规模情况</w:t>
      </w:r>
    </w:p>
    <w:p>
      <w:pPr>
        <w:spacing w:after="150"/>
      </w:pPr>
      <w:r>
        <w:rPr/>
        <w:t xml:space="preserve">图表：郑州银行2019-2023年度财务指标</w:t>
      </w:r>
    </w:p>
    <w:p>
      <w:pPr>
        <w:spacing w:after="150"/>
      </w:pPr>
      <w:r>
        <w:rPr/>
        <w:t xml:space="preserve">图表：温州银行贷款情况(单位：千元)</w:t>
      </w:r>
    </w:p>
    <w:p>
      <w:pPr>
        <w:spacing w:after="150"/>
      </w:pPr>
      <w:r>
        <w:rPr/>
        <w:t xml:space="preserve">图表：温州银行贷款分布(单位：千元)</w:t>
      </w:r>
    </w:p>
    <w:p>
      <w:pPr>
        <w:spacing w:after="150"/>
      </w:pPr>
      <w:r>
        <w:rPr/>
        <w:t xml:space="preserve">图表：温州银行经营指标情况(单位：千元)</w:t>
      </w:r>
    </w:p>
    <w:p>
      <w:pPr>
        <w:spacing w:after="150"/>
      </w:pPr>
      <w:r>
        <w:rPr/>
        <w:t xml:space="preserve">图表：温州银行盈利能力情况(单位：千元)</w:t>
      </w:r>
    </w:p>
    <w:p>
      <w:pPr>
        <w:spacing w:after="150"/>
      </w:pPr>
      <w:r>
        <w:rPr/>
        <w:t xml:space="preserve">图表：温州银行负债情况(单位：千元)</w:t>
      </w:r>
    </w:p>
    <w:p>
      <w:pPr>
        <w:spacing w:after="150"/>
      </w:pPr>
      <w:r>
        <w:rPr/>
        <w:t xml:space="preserve">图表：贵阳银行存款情况(单位：千元)</w:t>
      </w:r>
    </w:p>
    <w:p>
      <w:pPr>
        <w:spacing w:after="150"/>
      </w:pPr>
      <w:r>
        <w:rPr/>
        <w:t xml:space="preserve">图表：贵阳银行经营指标情况</w:t>
      </w:r>
    </w:p>
    <w:p>
      <w:pPr>
        <w:spacing w:after="150"/>
      </w:pPr>
      <w:r>
        <w:rPr/>
        <w:t xml:space="preserve">图表：贵阳银行负债情况</w:t>
      </w:r>
    </w:p>
    <w:p>
      <w:pPr>
        <w:spacing w:after="150"/>
      </w:pPr>
      <w:r>
        <w:rPr/>
        <w:t xml:space="preserve">图表：台州银行存贷款情况</w:t>
      </w:r>
    </w:p>
    <w:p>
      <w:pPr>
        <w:spacing w:after="150"/>
      </w:pPr>
      <w:r>
        <w:rPr/>
        <w:t xml:space="preserve">图表：台州银行盈利情况(单位：千元)</w:t>
      </w:r>
    </w:p>
    <w:p>
      <w:pPr>
        <w:spacing w:after="150"/>
      </w:pPr>
      <w:r>
        <w:rPr/>
        <w:t xml:space="preserve">图表：台州银行负债情况(单位：元)</w:t>
      </w:r>
    </w:p>
    <w:p>
      <w:pPr>
        <w:spacing w:after="150"/>
      </w:pPr>
      <w:r>
        <w:rPr/>
        <w:t xml:space="preserve">图表：2009-2019-2023年中国城市商业银行股权集中度平均值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图表：锦州银行上市前一报告期与上市后同一报告期资产对比</w:t>
      </w:r>
    </w:p>
    <w:p>
      <w:pPr>
        <w:spacing w:after="150"/>
      </w:pPr>
      <w:r>
        <w:rPr/>
        <w:t xml:space="preserve">图表：长沙银行上市前后每股指标</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图表：锦州银行上市三年后股东结构</w:t>
      </w:r>
    </w:p>
    <w:p>
      <w:pPr>
        <w:spacing w:after="150"/>
      </w:pPr>
      <w:r>
        <w:rPr/>
        <w:t xml:space="preserve">图表：成都银行引入马来西亚银行投资者后三年的银行指标变化</w:t>
      </w:r>
    </w:p>
    <w:p>
      <w:pPr>
        <w:spacing w:after="150"/>
      </w:pPr>
      <w:r>
        <w:rPr/>
        <w:t xml:space="preserve">图表：银行财务指标对比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中国城市商业银行行业市场深度调研及发展趋势与投资前景研究报告(2024-2029版)</dc:title>
  <dc:description>中国城市商业银行行业市场深度调研及发展趋势与投资前景研究报告(2024-2029版)</dc:description>
  <dc:subject>中国城市商业银行行业市场深度调研及发展趋势与投资前景研究报告(2024-2029版)</dc:subject>
  <cp:keywords>研究报告</cp:keywords>
  <cp:category>研究报告</cp:category>
  <cp:lastModifiedBy>北京中道泰和信息咨询有限公司</cp:lastModifiedBy>
  <dcterms:created xsi:type="dcterms:W3CDTF">2024-01-29T21:37:35+08:00</dcterms:created>
  <dcterms:modified xsi:type="dcterms:W3CDTF">2024-01-29T21:37:35+08:00</dcterms:modified>
</cp:coreProperties>
</file>

<file path=docProps/custom.xml><?xml version="1.0" encoding="utf-8"?>
<Properties xmlns="http://schemas.openxmlformats.org/officeDocument/2006/custom-properties" xmlns:vt="http://schemas.openxmlformats.org/officeDocument/2006/docPropsVTypes"/>
</file>