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包装袋行业风险投资态势及投融资策略指引报告(2024-2029版)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包装袋行业相关协会、51行业报告网、国内外相关刊物的基础信息以及各省市相关统计单位等公布和提供的大量资料。对包装袋行业风险投资现状、国际化进程与外资进入、融资渠道、如何运作风险投资、退出机制及发展趋势等进行了系统的分析，并重点分析了包装袋行业风险投资的主要现存问题、相应对策以及新形势下面临的机遇与挑战和企业的应对策略等。是风险投资公司、研究机构及包装袋行业相关企业准确了解目前包装袋行业风险投资业发展动态，把握企业定位和发展方向不可多得的精品。</w:t>
      </w:r>
    </w:p>
    <w:p>
      <w:pPr>
        <w:spacing w:after="150"/>
      </w:pPr>
      <w:r>
        <w:rPr>
          <w:b w:val="1"/>
          <w:bCs w:val="1"/>
        </w:rPr>
        <w:t xml:space="preserve">报告目录</w:t>
      </w:r>
    </w:p>
    <w:p>
      <w:pPr>
        <w:spacing w:after="150"/>
      </w:pPr>
      <w:r>
        <w:rPr/>
        <w:t xml:space="preserve">第一部分 包装袋行业风投分析第一章 包装袋行业发展综述第一节 包装袋行业定义及分类一、行业定义二、行业主要产品分类三、行业特性及在国民经济中的地位第二节 包装袋行业统计标准一、统计部门和统计口径二、行</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包装袋行业风险投资态势及投融资策略指引报告(2024-2029版)</dc:title>
  <dc:description>包装袋行业风险投资态势及投融资策略指引报告(2024-2029版)</dc:description>
  <dc:subject>包装袋行业风险投资态势及投融资策略指引报告(2024-2029版)</dc:subject>
  <cp:keywords>研究报告</cp:keywords>
  <cp:category>研究报告</cp:category>
  <cp:lastModifiedBy>北京中道泰和信息咨询有限公司</cp:lastModifiedBy>
  <dcterms:created xsi:type="dcterms:W3CDTF">2024-01-29T21:29:24+08:00</dcterms:created>
  <dcterms:modified xsi:type="dcterms:W3CDTF">2024-01-29T21:29:24+08:00</dcterms:modified>
</cp:coreProperties>
</file>

<file path=docProps/custom.xml><?xml version="1.0" encoding="utf-8"?>
<Properties xmlns="http://schemas.openxmlformats.org/officeDocument/2006/custom-properties" xmlns:vt="http://schemas.openxmlformats.org/officeDocument/2006/docPropsVTypes"/>
</file>