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中国有色金属新材料行业市场发展分析及发展趋势与投资前景研究报告(2024-2029版)</w:t>
      </w:r>
    </w:p>
    <w:p>
      <w:pPr>
        <w:spacing w:after="150"/>
      </w:pPr>
      <w:r>
        <w:rPr>
          <w:b w:val="1"/>
          <w:bCs w:val="1"/>
        </w:rPr>
        <w:t xml:space="preserve">报告简介</w:t>
      </w:r>
    </w:p>
    <w:p>
      <w:pPr>
        <w:spacing w:after="150"/>
      </w:pPr>
      <w:r>
        <w:rPr/>
        <w:t xml:space="preserve">有色金属新材料行业研究报告中的有色金属新材料行业数据分析以权威的国家统计数据为基础，采用宏观和微观相结合的分析方式，利用科学的统计分析方法，在描述行业概貌的同时，对有色金属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新材料行业研究单位等公布和提供的大量资料。报告对我国有色金属新材料行业的供需状况、发展现状、子行业发展变化等进行了分析，重点分析了国内外有色金属新材料行业的发展现状、如何面对行业的发展挑战、行业的发展建议、行业竞争力，以及行业的投资分析和趋势预测等等。报告还综合了有色金属新材料行业的整体发展动态，对行业在产品方面提供了参考建议和具体解决办法。报告对于有色金属新材料产品生产企业、经销商、行业管理部门以及拟进入该行业的投资者具有重要的参考价值，对于研究我国有色金属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有色金属新材料概述</w:t>
      </w:r>
    </w:p>
    <w:p>
      <w:pPr>
        <w:spacing w:after="150"/>
      </w:pPr>
      <w:r>
        <w:rPr/>
        <w:t xml:space="preserve">第一节 有色金属新材料概念</w:t>
      </w:r>
    </w:p>
    <w:p>
      <w:pPr>
        <w:spacing w:after="150"/>
      </w:pPr>
      <w:r>
        <w:rPr/>
        <w:t xml:space="preserve">第二节 有色金属新材料行业发展历程</w:t>
      </w:r>
    </w:p>
    <w:p>
      <w:pPr>
        <w:spacing w:after="150"/>
      </w:pPr>
      <w:r>
        <w:rPr/>
        <w:t xml:space="preserve">第三节 有色金属新材料分类情况</w:t>
      </w:r>
    </w:p>
    <w:p>
      <w:pPr>
        <w:spacing w:after="150"/>
      </w:pPr>
      <w:r>
        <w:rPr/>
        <w:t xml:space="preserve">第四节 有色金属新材料产业链分析</w:t>
      </w:r>
    </w:p>
    <w:p>
      <w:pPr>
        <w:spacing w:after="150"/>
      </w:pPr>
      <w:r>
        <w:rPr/>
        <w:t xml:space="preserve">一、产业链模型介绍</w:t>
      </w:r>
    </w:p>
    <w:p>
      <w:pPr>
        <w:spacing w:after="150"/>
      </w:pPr>
      <w:r>
        <w:rPr/>
        <w:t xml:space="preserve">二、有色金属新材料产业链模型分析</w:t>
      </w:r>
    </w:p>
    <w:p>
      <w:pPr>
        <w:spacing w:after="150"/>
      </w:pPr>
      <w:r>
        <w:rPr>
          <w:b w:val="1"/>
          <w:bCs w:val="1"/>
        </w:rPr>
        <w:t xml:space="preserve">第二章 2019-2023年中国有色金属新材料行业发展环境分析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二、工业经济形势</w:t>
      </w:r>
    </w:p>
    <w:p>
      <w:pPr>
        <w:spacing w:after="150"/>
      </w:pPr>
      <w:r>
        <w:rPr/>
        <w:t xml:space="preserve">三、固定资产投资</w:t>
      </w:r>
    </w:p>
    <w:p>
      <w:pPr>
        <w:spacing w:after="150"/>
      </w:pPr>
      <w:r>
        <w:rPr/>
        <w:t xml:space="preserve">第二节 2019-2023年中国有色金属新材料行业发展政策环境分析</w:t>
      </w:r>
    </w:p>
    <w:p>
      <w:pPr>
        <w:spacing w:after="150"/>
      </w:pPr>
      <w:r>
        <w:rPr/>
        <w:t xml:space="preserve">一、行业政策影响分戏</w:t>
      </w:r>
    </w:p>
    <w:p>
      <w:pPr>
        <w:spacing w:after="150"/>
      </w:pPr>
      <w:r>
        <w:rPr/>
        <w:t xml:space="preserve">二、相关行业标准分析</w:t>
      </w:r>
    </w:p>
    <w:p>
      <w:pPr>
        <w:spacing w:after="150"/>
      </w:pPr>
      <w:r>
        <w:rPr/>
        <w:t xml:space="preserve">第三节 2019-2023年中国有色金属新材料行业发展社会环境分析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国外主要生产工艺简介</w:t>
      </w:r>
    </w:p>
    <w:p>
      <w:pPr>
        <w:spacing w:after="150"/>
      </w:pPr>
      <w:r>
        <w:rPr/>
        <w:t xml:space="preserve">第五节 国内主要生产方法</w:t>
      </w:r>
    </w:p>
    <w:p>
      <w:pPr>
        <w:spacing w:after="150"/>
      </w:pPr>
      <w:r>
        <w:rPr>
          <w:b w:val="1"/>
          <w:bCs w:val="1"/>
        </w:rPr>
        <w:t xml:space="preserve">第三章 中国有色金属新材料生产现状分析</w:t>
      </w:r>
    </w:p>
    <w:p>
      <w:pPr>
        <w:spacing w:after="150"/>
      </w:pPr>
      <w:r>
        <w:rPr/>
        <w:t xml:space="preserve">第一节 有色金属新材料行业总体规模</w:t>
      </w:r>
    </w:p>
    <w:p>
      <w:pPr>
        <w:spacing w:after="150"/>
      </w:pPr>
      <w:r>
        <w:rPr/>
        <w:t xml:space="preserve">第二节 有色金属新材料产能概况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有色金属新材料市场容量概况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有色金属新材料产业的生命周期分析</w:t>
      </w:r>
    </w:p>
    <w:p>
      <w:pPr>
        <w:spacing w:after="150"/>
      </w:pPr>
      <w:r>
        <w:rPr>
          <w:b w:val="1"/>
          <w:bCs w:val="1"/>
        </w:rPr>
        <w:t xml:space="preserve">第四章 有色金属新材料国内产品价格走势及影响因素分析</w:t>
      </w:r>
    </w:p>
    <w:p>
      <w:pPr>
        <w:spacing w:after="150"/>
      </w:pPr>
      <w:r>
        <w:rPr/>
        <w:t xml:space="preserve">第一节 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2019-2023年我国有色金属新材料行业发展现状分析</w:t>
      </w:r>
    </w:p>
    <w:p>
      <w:pPr>
        <w:spacing w:after="150"/>
      </w:pPr>
      <w:r>
        <w:rPr/>
        <w:t xml:space="preserve">第一节 我国有色金属新材料行业发展现状</w:t>
      </w:r>
    </w:p>
    <w:p>
      <w:pPr>
        <w:spacing w:after="150"/>
      </w:pPr>
      <w:r>
        <w:rPr/>
        <w:t xml:space="preserve">一、有色金属新材料行业品牌发展现状</w:t>
      </w:r>
    </w:p>
    <w:p>
      <w:pPr>
        <w:spacing w:after="150"/>
      </w:pPr>
      <w:r>
        <w:rPr/>
        <w:t xml:space="preserve">二、有色金属新材料行业需求市场现状</w:t>
      </w:r>
    </w:p>
    <w:p>
      <w:pPr>
        <w:spacing w:after="150"/>
      </w:pPr>
      <w:r>
        <w:rPr/>
        <w:t xml:space="preserve">三、有色金属新材料市消费结构分析</w:t>
      </w:r>
    </w:p>
    <w:p>
      <w:pPr>
        <w:spacing w:after="150"/>
      </w:pPr>
      <w:r>
        <w:rPr/>
        <w:t xml:space="preserve">第二节 中国有色金属新材料产品技术分析</w:t>
      </w:r>
    </w:p>
    <w:p>
      <w:pPr>
        <w:spacing w:after="150"/>
      </w:pPr>
      <w:r>
        <w:rPr/>
        <w:t xml:space="preserve">一、有色金属新材料产品主要生产技术</w:t>
      </w:r>
    </w:p>
    <w:p>
      <w:pPr>
        <w:spacing w:after="150"/>
      </w:pPr>
      <w:r>
        <w:rPr/>
        <w:t xml:space="preserve">二、有色金属新材料产品市场的新技术进展</w:t>
      </w:r>
    </w:p>
    <w:p>
      <w:pPr>
        <w:spacing w:after="150"/>
      </w:pPr>
      <w:r>
        <w:rPr/>
        <w:t xml:space="preserve">三、2024-2029年有色金属新材料产品技术趋势</w:t>
      </w:r>
    </w:p>
    <w:p>
      <w:pPr>
        <w:spacing w:after="150"/>
      </w:pPr>
      <w:r>
        <w:rPr/>
        <w:t xml:space="preserve">第三节 中国有色金属新材料行业存在的问题</w:t>
      </w:r>
    </w:p>
    <w:p>
      <w:pPr>
        <w:spacing w:after="150"/>
      </w:pPr>
      <w:r>
        <w:rPr/>
        <w:t xml:space="preserve">一、有色金属新材料产品市场存在的主要问题</w:t>
      </w:r>
    </w:p>
    <w:p>
      <w:pPr>
        <w:spacing w:after="150"/>
      </w:pPr>
      <w:r>
        <w:rPr/>
        <w:t xml:space="preserve">二、国内有色金属新材料产品市场的三大瓶颈</w:t>
      </w:r>
    </w:p>
    <w:p>
      <w:pPr>
        <w:spacing w:after="150"/>
      </w:pPr>
      <w:r>
        <w:rPr/>
        <w:t xml:space="preserve">三、有色金属新材料产品解决问题的对策</w:t>
      </w:r>
    </w:p>
    <w:p>
      <w:pPr>
        <w:spacing w:after="150"/>
      </w:pPr>
      <w:r>
        <w:rPr>
          <w:b w:val="1"/>
          <w:bCs w:val="1"/>
        </w:rPr>
        <w:t xml:space="preserve">第六章 有色金属新材料行业市场竞争策略分析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有色金属新材料市场竞争策略分析</w:t>
      </w:r>
    </w:p>
    <w:p>
      <w:pPr>
        <w:spacing w:after="150"/>
      </w:pPr>
      <w:r>
        <w:rPr/>
        <w:t xml:space="preserve">一、有色金属新材料市场增长潜力分析</w:t>
      </w:r>
    </w:p>
    <w:p>
      <w:pPr>
        <w:spacing w:after="150"/>
      </w:pPr>
      <w:r>
        <w:rPr/>
        <w:t xml:space="preserve">二、有色金属新材料产品竞争策略分析</w:t>
      </w:r>
    </w:p>
    <w:p>
      <w:pPr>
        <w:spacing w:after="150"/>
      </w:pPr>
      <w:r>
        <w:rPr/>
        <w:t xml:space="preserve">三、典型企业产品竞争策略分析</w:t>
      </w:r>
    </w:p>
    <w:p>
      <w:pPr>
        <w:spacing w:after="150"/>
      </w:pPr>
      <w:r>
        <w:rPr/>
        <w:t xml:space="preserve">第三节 有色金属新材料企业竞争策略分析</w:t>
      </w:r>
    </w:p>
    <w:p>
      <w:pPr>
        <w:spacing w:after="150"/>
      </w:pPr>
      <w:r>
        <w:rPr/>
        <w:t xml:space="preserve">一、2024-2029年我国有色金属新材料市场竞争趋势</w:t>
      </w:r>
    </w:p>
    <w:p>
      <w:pPr>
        <w:spacing w:after="150"/>
      </w:pPr>
      <w:r>
        <w:rPr/>
        <w:t xml:space="preserve">二、2024-2029年有色金属新材料行业竞争格局展望</w:t>
      </w:r>
    </w:p>
    <w:p>
      <w:pPr>
        <w:spacing w:after="150"/>
      </w:pPr>
      <w:r>
        <w:rPr/>
        <w:t xml:space="preserve">三、2024-2029年有色金属新材料行业竞争策略分析</w:t>
      </w:r>
    </w:p>
    <w:p>
      <w:pPr>
        <w:spacing w:after="150"/>
      </w:pPr>
      <w:r>
        <w:rPr>
          <w:b w:val="1"/>
          <w:bCs w:val="1"/>
        </w:rPr>
        <w:t xml:space="preserve">第七章 有色金属新材料行业上下游行业分析</w:t>
      </w:r>
    </w:p>
    <w:p>
      <w:pPr>
        <w:spacing w:after="150"/>
      </w:pPr>
      <w:r>
        <w:rPr/>
        <w:t xml:space="preserve">第一节 有色金属新材料上游原材料供应状况分析</w:t>
      </w:r>
    </w:p>
    <w:p>
      <w:pPr>
        <w:spacing w:after="150"/>
      </w:pPr>
      <w:r>
        <w:rPr/>
        <w:t xml:space="preserve">一、主要原材料</w:t>
      </w:r>
    </w:p>
    <w:p>
      <w:pPr>
        <w:spacing w:after="150"/>
      </w:pPr>
      <w:r>
        <w:rPr/>
        <w:t xml:space="preserve">二、2019-2023年主要原材料价格变动及供应情况</w:t>
      </w:r>
    </w:p>
    <w:p>
      <w:pPr>
        <w:spacing w:after="150"/>
      </w:pPr>
      <w:r>
        <w:rPr/>
        <w:t xml:space="preserve">三、2024-2029年主要原材料未来价格及供应情况预测</w:t>
      </w:r>
    </w:p>
    <w:p>
      <w:pPr>
        <w:spacing w:after="150"/>
      </w:pPr>
      <w:r>
        <w:rPr/>
        <w:t xml:space="preserve">第二节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三、行业新动态及其对有色金属新材料行业的影响</w:t>
      </w:r>
    </w:p>
    <w:p>
      <w:pPr>
        <w:spacing w:after="150"/>
      </w:pPr>
      <w:r>
        <w:rPr/>
        <w:t xml:space="preserve">四、行业竞争状况及其对有色金属新材料行业的意义</w:t>
      </w:r>
    </w:p>
    <w:p>
      <w:pPr>
        <w:spacing w:after="150"/>
      </w:pPr>
      <w:r>
        <w:rPr/>
        <w:t xml:space="preserve">第三节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四、行业竞争状况及其对有色金属新材料行业的意义</w:t>
      </w:r>
    </w:p>
    <w:p>
      <w:pPr>
        <w:spacing w:after="150"/>
      </w:pPr>
      <w:r>
        <w:rPr>
          <w:b w:val="1"/>
          <w:bCs w:val="1"/>
        </w:rPr>
        <w:t xml:space="preserve">第八章 有色金属新材料地区销售分析</w:t>
      </w:r>
    </w:p>
    <w:p>
      <w:pPr>
        <w:spacing w:after="150"/>
      </w:pPr>
      <w:r>
        <w:rPr/>
        <w:t xml:space="preserve">第一节 中国有色金属新材料区域销售市场结构变化</w:t>
      </w:r>
    </w:p>
    <w:p>
      <w:pPr>
        <w:spacing w:after="150"/>
      </w:pPr>
      <w:r>
        <w:rPr/>
        <w:t xml:space="preserve">第二节 有色金属新材料“东北地区”销售分析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有色金属新材料“华北地区”销售分析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有色金属新材料“中南地区”销售分析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有色金属新材料“华东地区”销售分析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有色金属新材料“西北地区”销售分析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第九章 有色金属新材料国内重点生产厂家分析</w:t>
      </w:r>
    </w:p>
    <w:p>
      <w:pPr>
        <w:spacing w:after="150"/>
      </w:pPr>
      <w:r>
        <w:rPr/>
        <w:t xml:space="preserve">第一节 深圳环球铜铝材料有限公司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第二节 宝鸡市力航钛业有限责任公司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第三节 江苏科成有色金属新材料有限公司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第四节 北京紫光新材料公司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第五节 长沙杭宁新材料科技有限公司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b w:val="1"/>
          <w:bCs w:val="1"/>
        </w:rPr>
        <w:t xml:space="preserve">第十章 2024-2029年中国有色金属新材料行业发展前景预测分析</w:t>
      </w:r>
    </w:p>
    <w:p>
      <w:pPr>
        <w:spacing w:after="150"/>
      </w:pPr>
      <w:r>
        <w:rPr/>
        <w:t xml:space="preserve">第一节 2024-2029年中国有色金属新材料行业发展预测分析</w:t>
      </w:r>
    </w:p>
    <w:p>
      <w:pPr>
        <w:spacing w:after="150"/>
      </w:pPr>
      <w:r>
        <w:rPr/>
        <w:t xml:space="preserve">一、未来有色金属新材料发展分析</w:t>
      </w:r>
    </w:p>
    <w:p>
      <w:pPr>
        <w:spacing w:after="150"/>
      </w:pPr>
      <w:r>
        <w:rPr/>
        <w:t xml:space="preserve">二、未来有色金属新材料行业技术开发方向</w:t>
      </w:r>
    </w:p>
    <w:p>
      <w:pPr>
        <w:spacing w:after="150"/>
      </w:pPr>
      <w:r>
        <w:rPr/>
        <w:t xml:space="preserve">三、总体行业“十四五”整体规划及预测</w:t>
      </w:r>
    </w:p>
    <w:p>
      <w:pPr>
        <w:spacing w:after="150"/>
      </w:pPr>
      <w:r>
        <w:rPr/>
        <w:t xml:space="preserve">第二节 2024-2029年中国有色金属新材料行业市场前景分析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第十一章 2024-2029年中国有色金属新材料行业投资战略研究</w:t>
      </w:r>
    </w:p>
    <w:p>
      <w:pPr>
        <w:spacing w:after="150"/>
      </w:pPr>
      <w:r>
        <w:rPr/>
        <w:t xml:space="preserve">第一节 2024-2029年中国有色金属新材料行业投资策略分析</w:t>
      </w:r>
    </w:p>
    <w:p>
      <w:pPr>
        <w:spacing w:after="150"/>
      </w:pPr>
      <w:r>
        <w:rPr/>
        <w:t xml:space="preserve">一、有色金属新材料产品投资策略</w:t>
      </w:r>
    </w:p>
    <w:p>
      <w:pPr>
        <w:spacing w:after="150"/>
      </w:pPr>
      <w:r>
        <w:rPr/>
        <w:t xml:space="preserve">二、有色金属新材料行业投资筹划策略</w:t>
      </w:r>
    </w:p>
    <w:p>
      <w:pPr>
        <w:spacing w:after="150"/>
      </w:pPr>
      <w:r>
        <w:rPr/>
        <w:t xml:space="preserve">三、有色金属新材料品牌竞争战略</w:t>
      </w:r>
    </w:p>
    <w:p>
      <w:pPr>
        <w:spacing w:after="150"/>
      </w:pPr>
      <w:r>
        <w:rPr/>
        <w:t xml:space="preserve">第二节 2024-2029年中国有色金属新材料行业品牌建设策略</w:t>
      </w:r>
    </w:p>
    <w:p>
      <w:pPr>
        <w:spacing w:after="150"/>
      </w:pPr>
      <w:r>
        <w:rPr/>
        <w:t xml:space="preserve">一、有色金属新材料产品的规划</w:t>
      </w:r>
    </w:p>
    <w:p>
      <w:pPr>
        <w:spacing w:after="150"/>
      </w:pPr>
      <w:r>
        <w:rPr/>
        <w:t xml:space="preserve">二、有色金属新材料产品的建设</w:t>
      </w:r>
    </w:p>
    <w:p>
      <w:pPr>
        <w:spacing w:after="150"/>
      </w:pPr>
      <w:r>
        <w:rPr>
          <w:b w:val="1"/>
          <w:bCs w:val="1"/>
        </w:rPr>
        <w:t xml:space="preserve">第十二章 2024-2029年有色金属新材料行业发展趋势及投资风险分析</w:t>
      </w:r>
    </w:p>
    <w:p>
      <w:pPr>
        <w:spacing w:after="150"/>
      </w:pPr>
      <w:r>
        <w:rPr/>
        <w:t xml:space="preserve">第一节 当前有色金属新材料存在的问题</w:t>
      </w:r>
    </w:p>
    <w:p>
      <w:pPr>
        <w:spacing w:after="150"/>
      </w:pPr>
      <w:r>
        <w:rPr/>
        <w:t xml:space="preserve">一、2024-2029年中国有色金属新材料行业发展规模</w:t>
      </w:r>
    </w:p>
    <w:p>
      <w:pPr>
        <w:spacing w:after="150"/>
      </w:pPr>
      <w:r>
        <w:rPr/>
        <w:t xml:space="preserve">二、2024-2029年中国有色金属新材料行业发展趋势预测</w:t>
      </w:r>
    </w:p>
    <w:p>
      <w:pPr>
        <w:spacing w:after="150"/>
      </w:pPr>
      <w:r>
        <w:rPr/>
        <w:t xml:space="preserve">第三节 2024-2029年中国有色金属新材料行业投资风险分析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图表：有色金属新材料的产业链结构图</w:t>
      </w:r>
    </w:p>
    <w:p>
      <w:pPr>
        <w:spacing w:after="150"/>
      </w:pPr>
      <w:r>
        <w:rPr/>
        <w:t xml:space="preserve">图表：2019-2023年我国季度gdp增长率单位：%</w:t>
      </w:r>
    </w:p>
    <w:p>
      <w:pPr>
        <w:spacing w:after="150"/>
      </w:pPr>
      <w:r>
        <w:rPr/>
        <w:t xml:space="preserve">图表：2012-2019-2023年我国三产业增加值季度增长率单位：%</w:t>
      </w:r>
    </w:p>
    <w:p>
      <w:pPr>
        <w:spacing w:after="150"/>
      </w:pPr>
      <w:r>
        <w:rPr/>
        <w:t xml:space="preserve">图表：2012-2019-2023年我国季度gdp增长率单位：%</w:t>
      </w:r>
    </w:p>
    <w:p>
      <w:pPr>
        <w:spacing w:after="150"/>
      </w:pPr>
      <w:r>
        <w:rPr/>
        <w:t xml:space="preserve">图表：2019-2023年我国固定资产投资情况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图表：2012-2019-2023年固定资产投资走势图单位：%</w:t>
      </w:r>
    </w:p>
    <w:p>
      <w:pPr>
        <w:spacing w:after="150"/>
      </w:pPr>
      <w:r>
        <w:rPr/>
        <w:t xml:space="preserve">图表：2019-2023年东、中、西部地区固定资产投资走势图单位：%</w:t>
      </w:r>
    </w:p>
    <w:p>
      <w:pPr>
        <w:spacing w:after="150"/>
      </w:pPr>
      <w:r>
        <w:rPr/>
        <w:t xml:space="preserve">图表：近4年深圳环球铜铝材料有限公司流动资产周转次数变化情况</w:t>
      </w:r>
    </w:p>
    <w:p>
      <w:pPr>
        <w:spacing w:after="150"/>
      </w:pPr>
      <w:r>
        <w:rPr/>
        <w:t xml:space="preserve">图表：近4年深圳环球铜铝材料有限公司流动资产周转次数变化情况</w:t>
      </w:r>
    </w:p>
    <w:p>
      <w:pPr>
        <w:spacing w:after="150"/>
      </w:pPr>
      <w:r>
        <w:rPr/>
        <w:t xml:space="preserve">图表：近4年深圳环球铜铝材料有限公司产权比率变化情况</w:t>
      </w:r>
    </w:p>
    <w:p>
      <w:pPr>
        <w:spacing w:after="150"/>
      </w:pPr>
      <w:r>
        <w:rPr/>
        <w:t xml:space="preserve">图表：近4年深圳环球铜铝材料有限公司产权比率变化情况</w:t>
      </w:r>
    </w:p>
    <w:p>
      <w:pPr>
        <w:spacing w:after="150"/>
      </w:pPr>
      <w:r>
        <w:rPr/>
        <w:t xml:space="preserve">图表：近4年深圳环球铜铝材料有限公司销售毛利率变化情况</w:t>
      </w:r>
    </w:p>
    <w:p>
      <w:pPr>
        <w:spacing w:after="150"/>
      </w:pPr>
      <w:r>
        <w:rPr/>
        <w:t xml:space="preserve">图表：近4年深圳环球铜铝材料有限公司销售毛利率变化情况</w:t>
      </w:r>
    </w:p>
    <w:p>
      <w:pPr>
        <w:spacing w:after="150"/>
      </w:pPr>
      <w:r>
        <w:rPr/>
        <w:t xml:space="preserve">图表：近4年深圳环球铜铝材料有限公司资产负债率变化情况</w:t>
      </w:r>
    </w:p>
    <w:p>
      <w:pPr>
        <w:spacing w:after="150"/>
      </w:pPr>
      <w:r>
        <w:rPr/>
        <w:t xml:space="preserve">图表：近4年深圳环球铜铝材料有限公司资产负债率变化情况</w:t>
      </w:r>
    </w:p>
    <w:p>
      <w:pPr>
        <w:spacing w:after="150"/>
      </w:pPr>
      <w:r>
        <w:rPr/>
        <w:t xml:space="preserve">图表：近4年深圳环球铜铝材料有限公司总资产周转次数变化情况</w:t>
      </w:r>
    </w:p>
    <w:p>
      <w:pPr>
        <w:spacing w:after="150"/>
      </w:pPr>
      <w:r>
        <w:rPr/>
        <w:t xml:space="preserve">图表：近4年深圳环球铜铝材料有限公司总资产周转次数变化情况</w:t>
      </w:r>
    </w:p>
    <w:p>
      <w:pPr>
        <w:spacing w:after="150"/>
      </w:pPr>
      <w:r>
        <w:rPr/>
        <w:t xml:space="preserve">图表：近4年深圳环球铜铝材料有限公司固定资产周转次数情况</w:t>
      </w:r>
    </w:p>
    <w:p>
      <w:pPr>
        <w:spacing w:after="150"/>
      </w:pPr>
      <w:r>
        <w:rPr/>
        <w:t xml:space="preserve">图表：近4年深圳环球铜铝材料有限公司固定资产周转次数变化情况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图表：近4年宝鸡市力航钛业有限责任公司产权比率变化情况</w:t>
      </w:r>
    </w:p>
    <w:p>
      <w:pPr>
        <w:spacing w:after="150"/>
      </w:pPr>
      <w:r>
        <w:rPr/>
        <w:t xml:space="preserve">图表：近4年宝鸡市力航钛业有限责任公司产权比率变化情况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图表：近4年宝鸡市力航钛业有限责任公司固定资产周转次数情况</w:t>
      </w:r>
    </w:p>
    <w:p>
      <w:pPr>
        <w:spacing w:after="150"/>
      </w:pPr>
      <w:r>
        <w:rPr/>
        <w:t xml:space="preserve">图表：近4年宝鸡市力航钛业有限责任公司固定资产周转次数情况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图表：近4年江苏科成有色金属新材料有限公司固定资产周转次数情况</w:t>
      </w:r>
    </w:p>
    <w:p>
      <w:pPr>
        <w:spacing w:after="150"/>
      </w:pPr>
      <w:r>
        <w:rPr/>
        <w:t xml:space="preserve">图表：近4年江苏科成有色金属新材料有限公司固定资产周转次数情况</w:t>
      </w:r>
    </w:p>
    <w:p>
      <w:pPr>
        <w:spacing w:after="150"/>
      </w:pPr>
      <w:r>
        <w:rPr/>
        <w:t xml:space="preserve">图表：近4年北京紫光新材料公司流动资产周转次数变化情况</w:t>
      </w:r>
    </w:p>
    <w:p>
      <w:pPr>
        <w:spacing w:after="150"/>
      </w:pPr>
      <w:r>
        <w:rPr/>
        <w:t xml:space="preserve">图表：近4年北京紫光新材料公司流动资产周转次数变化情况</w:t>
      </w:r>
    </w:p>
    <w:p>
      <w:pPr>
        <w:spacing w:after="150"/>
      </w:pPr>
      <w:r>
        <w:rPr/>
        <w:t xml:space="preserve">图表：近4年北京紫光新材料公司产权比率变化情况</w:t>
      </w:r>
    </w:p>
    <w:p>
      <w:pPr>
        <w:spacing w:after="150"/>
      </w:pPr>
      <w:r>
        <w:rPr/>
        <w:t xml:space="preserve">图表：近4年北京紫光新材料公司产权比率变化情况</w:t>
      </w:r>
    </w:p>
    <w:p>
      <w:pPr>
        <w:spacing w:after="150"/>
      </w:pPr>
      <w:r>
        <w:rPr/>
        <w:t xml:space="preserve">图表：近4年北京紫光新材料公司销售毛利率变化情况</w:t>
      </w:r>
    </w:p>
    <w:p>
      <w:pPr>
        <w:spacing w:after="150"/>
      </w:pPr>
      <w:r>
        <w:rPr/>
        <w:t xml:space="preserve">图表：近4年北京紫光新材料公司销售毛利率变化情况</w:t>
      </w:r>
    </w:p>
    <w:p>
      <w:pPr>
        <w:spacing w:after="150"/>
      </w:pPr>
      <w:r>
        <w:rPr/>
        <w:t xml:space="preserve">图表：近4年北京紫光新材料公司资产负债率变化情况</w:t>
      </w:r>
    </w:p>
    <w:p>
      <w:pPr>
        <w:spacing w:after="150"/>
      </w:pPr>
      <w:r>
        <w:rPr/>
        <w:t xml:space="preserve">图表：近4年北京紫光新材料公司资产负债率变化情况</w:t>
      </w:r>
    </w:p>
    <w:p>
      <w:pPr>
        <w:spacing w:after="150"/>
      </w:pPr>
      <w:r>
        <w:rPr/>
        <w:t xml:space="preserve">图表：近4年北京紫光新材料公司总资产周转次数变化情况</w:t>
      </w:r>
    </w:p>
    <w:p>
      <w:pPr>
        <w:spacing w:after="150"/>
      </w:pPr>
      <w:r>
        <w:rPr/>
        <w:t xml:space="preserve">图表：近4年北京紫光新材料公司总资产周转次数变化情况</w:t>
      </w:r>
    </w:p>
    <w:p>
      <w:pPr>
        <w:spacing w:after="150"/>
      </w:pPr>
      <w:r>
        <w:rPr/>
        <w:t xml:space="preserve">图表：近4年北京紫光新材料公司固定资产周转次数情况</w:t>
      </w:r>
    </w:p>
    <w:p>
      <w:pPr>
        <w:spacing w:after="150"/>
      </w:pPr>
      <w:r>
        <w:rPr/>
        <w:t xml:space="preserve">图表：近4年北京紫光新材料公司固定资产周转次数情况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图表：近4年长沙杭宁新材料科技有限公司产权比率变化情况</w:t>
      </w:r>
    </w:p>
    <w:p>
      <w:pPr>
        <w:spacing w:after="150"/>
      </w:pPr>
      <w:r>
        <w:rPr/>
        <w:t xml:space="preserve">图表：近4年长沙杭宁新材料科技有限公司产权比率变化情况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图表：近4年长沙杭宁新材料科技有限公司固定资产周转次数情况</w:t>
      </w:r>
    </w:p>
    <w:p>
      <w:pPr>
        <w:spacing w:after="150"/>
      </w:pPr>
      <w:r>
        <w:rPr/>
        <w:t xml:space="preserve">图表：近4年长沙杭宁新材料科技有限公司固定资产周转次数情况</w:t>
      </w:r>
    </w:p>
    <w:p>
      <w:pPr>
        <w:spacing w:after="150"/>
      </w:pPr>
      <w:r>
        <w:rPr/>
        <w:t xml:space="preserve">图表：我国有色金属新材料区域销售市场结构变化</w:t>
      </w:r>
    </w:p>
    <w:p>
      <w:pPr>
        <w:spacing w:after="150"/>
      </w:pPr>
      <w:r>
        <w:rPr/>
        <w:t xml:space="preserve">图表：2019-2023年东北地区各规格产品盈利能力变化</w:t>
      </w:r>
    </w:p>
    <w:p>
      <w:pPr>
        <w:spacing w:after="150"/>
      </w:pPr>
      <w:r>
        <w:rPr/>
        <w:t xml:space="preserve">图表：东北地区有色金属新材料cr5与cr10厂家市场销售份额</w:t>
      </w:r>
    </w:p>
    <w:p>
      <w:pPr>
        <w:spacing w:after="150"/>
      </w:pPr>
      <w:r>
        <w:rPr/>
        <w:t xml:space="preserve">图表：2019-2023年东北地区各规格产品销售比例变化</w:t>
      </w:r>
    </w:p>
    <w:p>
      <w:pPr>
        <w:spacing w:after="150"/>
      </w:pPr>
      <w:r>
        <w:rPr/>
        <w:t xml:space="preserve">图表：2019-2023年华北地区各规格产品盈利能力变化</w:t>
      </w:r>
    </w:p>
    <w:p>
      <w:pPr>
        <w:spacing w:after="150"/>
      </w:pPr>
      <w:r>
        <w:rPr/>
        <w:t xml:space="preserve">图表：华北地区有色金属新材料cr5与cr10厂家市场销售份额</w:t>
      </w:r>
    </w:p>
    <w:p>
      <w:pPr>
        <w:spacing w:after="150"/>
      </w:pPr>
      <w:r>
        <w:rPr/>
        <w:t xml:space="preserve">图表：2019-2023年华北地区各规格产品销售比例变化</w:t>
      </w:r>
    </w:p>
    <w:p>
      <w:pPr>
        <w:spacing w:after="150"/>
      </w:pPr>
      <w:r>
        <w:rPr/>
        <w:t xml:space="preserve">图表：2019-2023年中南地区各规格产品盈利能力变化</w:t>
      </w:r>
    </w:p>
    <w:p>
      <w:pPr>
        <w:spacing w:after="150"/>
      </w:pPr>
      <w:r>
        <w:rPr/>
        <w:t xml:space="preserve">图表：中南地区有色金属新材料cr5与cr10厂家市场销售份额</w:t>
      </w:r>
    </w:p>
    <w:p>
      <w:pPr>
        <w:spacing w:after="150"/>
      </w:pPr>
      <w:r>
        <w:rPr/>
        <w:t xml:space="preserve">图表：2019-2023年中南地区各规格产品销售比例变化</w:t>
      </w:r>
    </w:p>
    <w:p>
      <w:pPr>
        <w:spacing w:after="150"/>
      </w:pPr>
      <w:r>
        <w:rPr/>
        <w:t xml:space="preserve">图表：2019-2023年华东地区各规格产品盈利能力变化</w:t>
      </w:r>
    </w:p>
    <w:p>
      <w:pPr>
        <w:spacing w:after="150"/>
      </w:pPr>
      <w:r>
        <w:rPr/>
        <w:t xml:space="preserve">图表：华东地区有色金属新材料cr5与cr10厂家市场销售份额</w:t>
      </w:r>
    </w:p>
    <w:p>
      <w:pPr>
        <w:spacing w:after="150"/>
      </w:pPr>
      <w:r>
        <w:rPr/>
        <w:t xml:space="preserve">图表：2019-2023年华东地区各规格产品销售比例变化</w:t>
      </w:r>
    </w:p>
    <w:p>
      <w:pPr>
        <w:spacing w:after="150"/>
      </w:pPr>
      <w:r>
        <w:rPr/>
        <w:t xml:space="preserve">图表：2019-2023年华东地区各规格产品盈利能力变化</w:t>
      </w:r>
    </w:p>
    <w:p>
      <w:pPr>
        <w:spacing w:after="150"/>
      </w:pPr>
      <w:r>
        <w:rPr/>
        <w:t xml:space="preserve">图表：西北地区有色金属新材料cr5与cr10厂家市场销售份额</w:t>
      </w:r>
    </w:p>
    <w:p>
      <w:pPr>
        <w:spacing w:after="150"/>
      </w:pPr>
      <w:r>
        <w:rPr/>
        <w:t xml:space="preserve">图表：2024-2029年我国有色金属新材料行业供给预测</w:t>
      </w:r>
    </w:p>
    <w:p>
      <w:pPr>
        <w:spacing w:after="150"/>
      </w:pPr>
      <w:r>
        <w:rPr/>
        <w:t xml:space="preserve">图表：2024-2029年我国有色金属新材料行业需求预测</w:t>
      </w:r>
    </w:p>
    <w:p>
      <w:pPr>
        <w:spacing w:after="150"/>
      </w:pPr>
      <w:r>
        <w:rPr/>
        <w:t xml:space="preserve">图表：2024-2029年我国有色金属新材料行业盈利预测</w:t>
      </w:r>
    </w:p>
    <w:p>
      <w:pPr>
        <w:spacing w:after="150"/>
      </w:pPr>
      <w:r>
        <w:rPr/>
        <w:t xml:space="preserve">图表：有色金属新材料产品技术应用注意事项分析</w:t>
      </w:r>
    </w:p>
    <w:p>
      <w:pPr>
        <w:spacing w:after="150"/>
      </w:pPr>
      <w:r>
        <w:rPr/>
        <w:t xml:space="preserve">图表：有色金属新材料产品项目投资注意事项图</w:t>
      </w:r>
    </w:p>
    <w:p>
      <w:pPr>
        <w:spacing w:after="150"/>
      </w:pPr>
      <w:r>
        <w:rPr/>
        <w:t xml:space="preserve">图表：有色金属新材料产品行业生产开发注意事项</w:t>
      </w:r>
    </w:p>
    <w:p>
      <w:pPr>
        <w:spacing w:after="150"/>
      </w:pPr>
      <w:r>
        <w:rPr/>
        <w:t xml:space="preserve">图表：有色金属新材料产品销售注意事项</w:t>
      </w:r>
    </w:p>
    <w:p>
      <w:pPr>
        <w:spacing w:after="150"/>
      </w:pPr>
      <w:r>
        <w:rPr/>
        <w:t xml:space="preserve">图表：2024-2029年中国有色金属新材料行业发展规模预测</w:t>
      </w:r>
    </w:p>
    <w:p>
      <w:pPr>
        <w:spacing w:after="150"/>
      </w:pPr>
      <w:r>
        <w:rPr/>
        <w:t xml:space="preserve">图表：2024-2029年我国有色金属新材料产品行业投资规模增速预测分析</w:t>
      </w:r>
    </w:p>
    <w:p>
      <w:pPr>
        <w:spacing w:after="150"/>
      </w:pPr>
      <w:r>
        <w:rPr/>
        <w:t xml:space="preserve">图表：2024-2029年我国有色金属新材料行业同业竞争风险及控制策略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中国有色金属新材料行业市场发展分析及发展趋势与投资前景研究报告(2024-2029版)</dc:title>
  <dc:description>中国有色金属新材料行业市场发展分析及发展趋势与投资前景研究报告(2024-2029版)</dc:description>
  <dc:subject>中国有色金属新材料行业市场发展分析及发展趋势与投资前景研究报告(2024-2029版)</dc:subject>
  <cp:keywords>研究报告</cp:keywords>
  <cp:category>研究报告</cp:category>
  <cp:lastModifiedBy>北京中道泰和信息咨询有限公司</cp:lastModifiedBy>
  <dcterms:created xsi:type="dcterms:W3CDTF">2024-01-29T18:25:21+08:00</dcterms:created>
  <dcterms:modified xsi:type="dcterms:W3CDTF">2024-01-29T18:25:21+08:00</dcterms:modified>
</cp:coreProperties>
</file>

<file path=docProps/custom.xml><?xml version="1.0" encoding="utf-8"?>
<Properties xmlns="http://schemas.openxmlformats.org/officeDocument/2006/custom-properties" xmlns:vt="http://schemas.openxmlformats.org/officeDocument/2006/docPropsVTypes"/>
</file>