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中国中药材行业发展分析及投资前景预测研究报告(2024-2029版)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化学药品毒副作用的不断出现，医源性、药源性疾病的日益增加，以及“回归大自然”的绿色热潮在全球范围内广泛兴起，中药以其源于天然、副作用小、疗效确切、价格相对低廉的特点和优势，中成药越来越受到人们的关注。同时随着我国居民消费水平的提高，越来越多的人开始关注养生保健，由于中成药的特性，各类中成药需求在不断增大。</w:t>
      </w:r>
    </w:p>
    <w:p>
      <w:pPr>
        <w:spacing w:after="150"/>
      </w:pPr>
      <w:r>
        <w:rPr/>
        <w:t xml:space="preserve">我国早在唐代就开始了中药材的栽培种植实践，清代开始大规模种植中药材，但多品种大量种植始于上世纪50年代。从药学家试种、商业性栽培、分散个体种植，到规模化、集约化、产业化栽培基地生产，中药材种植经历了萌芽期、发展期、成长期和兴盛期。在一带一路战略的推动下，我国中药材行业市场规模将进一步扩大。</w:t>
      </w:r>
    </w:p>
    <w:p>
      <w:pPr>
        <w:spacing w:after="150"/>
      </w:pPr>
      <w:r>
        <w:rPr/>
        <w:t xml:space="preserve">在国家一系列扶持政策驱动下，中药材的战略地位逐步凸显，中药材产业不断发展壮大，市场规模增长迅速。数据显示，2020年中国中药材行业市场规模约为1437亿元，较2019年上涨了5.58%。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中国中药材行业运行环境分析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中国中药材行业运行分析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 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中药材细分产品/服务市场分析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中国中药材行业整体运行指标分析</w:t>
      </w:r>
    </w:p>
    <w:p>
      <w:pPr>
        <w:spacing w:after="150"/>
      </w:pPr>
      <w:r>
        <w:rPr/>
        <w:t xml:space="preserve">第一节 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中药材行业产销情况分析</w:t>
      </w:r>
    </w:p>
    <w:p>
      <w:pPr>
        <w:spacing w:after="150"/>
      </w:pPr>
      <w:r>
        <w:rPr/>
        <w:t xml:space="preserve">一、中药材行业工业总产值</w:t>
      </w:r>
    </w:p>
    <w:p>
      <w:pPr>
        <w:spacing w:after="150"/>
      </w:pPr>
      <w:r>
        <w:rPr/>
        <w:t xml:space="preserve">二、中药材行业工业销售产值</w:t>
      </w:r>
    </w:p>
    <w:p>
      <w:pPr>
        <w:spacing w:after="150"/>
      </w:pPr>
      <w:r>
        <w:rPr/>
        <w:t xml:space="preserve">三、中药材行业产销率</w:t>
      </w:r>
    </w:p>
    <w:p>
      <w:pPr>
        <w:spacing w:after="150"/>
      </w:pPr>
      <w:r>
        <w:rPr/>
        <w:t xml:space="preserve">第三节 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中国中药材行业供需形势分析</w:t>
      </w:r>
    </w:p>
    <w:p>
      <w:pPr>
        <w:spacing w:after="150"/>
      </w:pPr>
      <w:r>
        <w:rPr/>
        <w:t xml:space="preserve">第一节 中药材行业供给分析</w:t>
      </w:r>
    </w:p>
    <w:p>
      <w:pPr>
        <w:spacing w:after="150"/>
      </w:pPr>
      <w:r>
        <w:rPr/>
        <w:t xml:space="preserve">一、中药材行业供给分析</w:t>
      </w:r>
    </w:p>
    <w:p>
      <w:pPr>
        <w:spacing w:after="150"/>
      </w:pPr>
      <w:r>
        <w:rPr/>
        <w:t xml:space="preserve">二、2019-2023年中药材行业供给变化趋势</w:t>
      </w:r>
    </w:p>
    <w:p>
      <w:pPr>
        <w:spacing w:after="150"/>
      </w:pPr>
      <w:r>
        <w:rPr/>
        <w:t xml:space="preserve">三、中药材行业区域供给分析</w:t>
      </w:r>
    </w:p>
    <w:p>
      <w:pPr>
        <w:spacing w:after="150"/>
      </w:pPr>
      <w:r>
        <w:rPr/>
        <w:t xml:space="preserve">第二节 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三、重点行业中药材产品/服务需求分析预测</w:t>
      </w:r>
    </w:p>
    <w:p>
      <w:pPr>
        <w:spacing w:after="150"/>
      </w:pPr>
      <w:r>
        <w:rPr>
          <w:b w:val="1"/>
          <w:bCs w:val="1"/>
        </w:rPr>
        <w:t xml:space="preserve">第六章 中国中药材行业产业结构分析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 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 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 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中国中药材行业竞争形势及策略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中国中药材主要企业发展概述</w:t>
      </w:r>
    </w:p>
    <w:p>
      <w:pPr>
        <w:spacing w:after="150"/>
      </w:pPr>
      <w:r>
        <w:rPr/>
        <w:t xml:space="preserve">第一节 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紫鑫药业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桂林三金药业股份有限公司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昆明制药集团股份有限公司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 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 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 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 中药材行业投融资情况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三、供求风险及防范</w:t>
      </w:r>
    </w:p>
    <w:p>
      <w:pPr>
        <w:spacing w:after="150"/>
      </w:pPr>
      <w:r>
        <w:rPr/>
        <w:t xml:space="preserve">1、市场供求风险</w:t>
      </w:r>
    </w:p>
    <w:p>
      <w:pPr>
        <w:spacing w:after="150"/>
      </w:pPr>
      <w:r>
        <w:rPr/>
        <w:t xml:space="preserve">2、供求风险的防范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图表：中药材行业产业链示意图</w:t>
      </w:r>
    </w:p>
    <w:p>
      <w:pPr>
        <w:spacing w:after="150"/>
      </w:pPr>
      <w:r>
        <w:rPr/>
        <w:t xml:space="preserve">图表：产品生命周期理论示意图</w:t>
      </w:r>
    </w:p>
    <w:p>
      <w:pPr>
        <w:spacing w:after="150"/>
      </w:pPr>
      <w:r>
        <w:rPr/>
        <w:t xml:space="preserve">图表：近三年我国重要行业相关政策</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图表：中国成都中药材价格指数</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图表：中成药生产过程中的新工艺和新设备</w:t>
      </w:r>
    </w:p>
    <w:p>
      <w:pPr>
        <w:spacing w:after="150"/>
      </w:pPr>
      <w:r>
        <w:rPr/>
        <w:t xml:space="preserve">图表：2019-2023年中国中药材行业市场规模情况</w:t>
      </w:r>
    </w:p>
    <w:p>
      <w:pPr>
        <w:spacing w:after="150"/>
      </w:pPr>
      <w:r>
        <w:rPr/>
        <w:t xml:space="preserve">图表：2019-2023年中药材样本企业成本费用结构</w:t>
      </w:r>
    </w:p>
    <w:p>
      <w:pPr>
        <w:spacing w:after="150"/>
      </w:pPr>
      <w:r>
        <w:rPr/>
        <w:t xml:space="preserve">图表：2019-2023年中国中药材行业企业数量情况</w:t>
      </w:r>
    </w:p>
    <w:p>
      <w:pPr>
        <w:spacing w:after="150"/>
      </w:pPr>
      <w:r>
        <w:rPr/>
        <w:t xml:space="preserve">图表：2019-2023年中国中药材行业从业人员数量情况</w:t>
      </w:r>
    </w:p>
    <w:p>
      <w:pPr>
        <w:spacing w:after="150"/>
      </w:pPr>
      <w:r>
        <w:rPr/>
        <w:t xml:space="preserve">图表：2019-2023年中国中药材行业总资产情况</w:t>
      </w:r>
    </w:p>
    <w:p>
      <w:pPr>
        <w:spacing w:after="150"/>
      </w:pPr>
      <w:r>
        <w:rPr/>
        <w:t xml:space="preserve">图表：2019-2023年中国中药材行业市场规模情况</w:t>
      </w:r>
    </w:p>
    <w:p>
      <w:pPr>
        <w:spacing w:after="150"/>
      </w:pPr>
      <w:r>
        <w:rPr/>
        <w:t xml:space="preserve">图表：2019-2023年中国中药材行业工业总产值情况</w:t>
      </w:r>
    </w:p>
    <w:p>
      <w:pPr>
        <w:spacing w:after="150"/>
      </w:pPr>
      <w:r>
        <w:rPr/>
        <w:t xml:space="preserve">图表：2019-2023年中国中药材行业工业销售产值情况</w:t>
      </w:r>
    </w:p>
    <w:p>
      <w:pPr>
        <w:spacing w:after="150"/>
      </w:pPr>
      <w:r>
        <w:rPr/>
        <w:t xml:space="preserve">图表：2019-2023年中国中药材产销率情况</w:t>
      </w:r>
    </w:p>
    <w:p>
      <w:pPr>
        <w:spacing w:after="150"/>
      </w:pPr>
      <w:r>
        <w:rPr/>
        <w:t xml:space="preserve">图表：2019-2023年中国中药材行业净利率情况</w:t>
      </w:r>
    </w:p>
    <w:p>
      <w:pPr>
        <w:spacing w:after="150"/>
      </w:pPr>
      <w:r>
        <w:rPr/>
        <w:t xml:space="preserve">图表：2019-2023年中国中药材行业速动比率情况</w:t>
      </w:r>
    </w:p>
    <w:p>
      <w:pPr>
        <w:spacing w:after="150"/>
      </w:pPr>
      <w:r>
        <w:rPr/>
        <w:t xml:space="preserve">图表：2019-2023年中国中药材行业总资产周转率情况</w:t>
      </w:r>
    </w:p>
    <w:p>
      <w:pPr>
        <w:spacing w:after="150"/>
      </w:pPr>
      <w:r>
        <w:rPr/>
        <w:t xml:space="preserve">图表：2019-2023年中国中药材行业营收同比增长率情况</w:t>
      </w:r>
    </w:p>
    <w:p>
      <w:pPr>
        <w:spacing w:after="150"/>
      </w:pPr>
      <w:r>
        <w:rPr/>
        <w:t xml:space="preserve">图表：2019-2023年中国中药材产量情况</w:t>
      </w:r>
    </w:p>
    <w:p>
      <w:pPr>
        <w:spacing w:after="150"/>
      </w:pPr>
      <w:r>
        <w:rPr/>
        <w:t xml:space="preserve">图表：2019-2023年中药材行业各地区产量占比</w:t>
      </w:r>
    </w:p>
    <w:p>
      <w:pPr>
        <w:spacing w:after="150"/>
      </w:pPr>
      <w:r>
        <w:rPr/>
        <w:t xml:space="preserve">图表：中药材行业客户结构</w:t>
      </w:r>
    </w:p>
    <w:p>
      <w:pPr>
        <w:spacing w:after="150"/>
      </w:pPr>
      <w:r>
        <w:rPr/>
        <w:t xml:space="preserve">图表：中药材行业各地区需求量占比</w:t>
      </w:r>
    </w:p>
    <w:p>
      <w:pPr>
        <w:spacing w:after="150"/>
      </w:pPr>
      <w:r>
        <w:rPr/>
        <w:t xml:space="preserve">图表：2024-2029年中国中药材需求量预测</w:t>
      </w:r>
    </w:p>
    <w:p>
      <w:pPr>
        <w:spacing w:after="150"/>
      </w:pPr>
      <w:r>
        <w:rPr/>
        <w:t xml:space="preserve">图表：中药材行业领先企业所有制</w:t>
      </w:r>
    </w:p>
    <w:p>
      <w:pPr>
        <w:spacing w:after="150"/>
      </w:pPr>
      <w:r>
        <w:rPr/>
        <w:t xml:space="preserve">图表：中药材行业产业链结构</w:t>
      </w:r>
    </w:p>
    <w:p>
      <w:pPr>
        <w:spacing w:after="150"/>
      </w:pPr>
      <w:r>
        <w:rPr/>
        <w:t xml:space="preserve">图表：全国17个中药材专业市场</w:t>
      </w:r>
    </w:p>
    <w:p>
      <w:pPr>
        <w:spacing w:after="150"/>
      </w:pPr>
      <w:r>
        <w:rPr/>
        <w:t xml:space="preserve">图表：医药制造业</w:t>
      </w:r>
    </w:p>
    <w:p>
      <w:pPr>
        <w:spacing w:after="150"/>
      </w:pPr>
      <w:r>
        <w:rPr/>
        <w:t xml:space="preserve">图表：2019-2023年中国中药材行业产能情况</w:t>
      </w:r>
    </w:p>
    <w:p>
      <w:pPr>
        <w:spacing w:after="150"/>
      </w:pPr>
      <w:r>
        <w:rPr/>
        <w:t xml:space="preserve">图表：2019-2023年中国中药材行业各地区市场规模占比</w:t>
      </w:r>
    </w:p>
    <w:p>
      <w:pPr>
        <w:spacing w:after="150"/>
      </w:pPr>
      <w:r>
        <w:rPr/>
        <w:t xml:space="preserve">图表：2019-2023年中国中药材销量情况</w:t>
      </w:r>
    </w:p>
    <w:p>
      <w:pPr>
        <w:spacing w:after="150"/>
      </w:pPr>
      <w:r>
        <w:rPr/>
        <w:t xml:space="preserve">图表：2019-2023年上半年康美药业企业经营情况</w:t>
      </w:r>
    </w:p>
    <w:p>
      <w:pPr>
        <w:spacing w:after="150"/>
      </w:pPr>
      <w:r>
        <w:rPr/>
        <w:t xml:space="preserve">图表：2019-2023年云南白药企业经营情况</w:t>
      </w:r>
    </w:p>
    <w:p>
      <w:pPr>
        <w:spacing w:after="150"/>
      </w:pPr>
      <w:r>
        <w:rPr/>
        <w:t xml:space="preserve">图表：2019-2023年上半年紫鑫药业企业经营情况</w:t>
      </w:r>
    </w:p>
    <w:p>
      <w:pPr>
        <w:spacing w:after="150"/>
      </w:pPr>
      <w:r>
        <w:rPr/>
        <w:t xml:space="preserve">图表：中国中药企业经营情况</w:t>
      </w:r>
    </w:p>
    <w:p>
      <w:pPr>
        <w:spacing w:after="150"/>
      </w:pPr>
      <w:r>
        <w:rPr/>
        <w:t xml:space="preserve">图表：白云山企业2019-2023年经营情况</w:t>
      </w:r>
    </w:p>
    <w:p>
      <w:pPr>
        <w:spacing w:after="150"/>
      </w:pPr>
      <w:r>
        <w:rPr/>
        <w:t xml:space="preserve">图表：三金药业2019-2023年上半年经营情况</w:t>
      </w:r>
    </w:p>
    <w:p>
      <w:pPr>
        <w:spacing w:after="150"/>
      </w:pPr>
      <w:r>
        <w:rPr/>
        <w:t xml:space="preserve">图表：同仁堂2019-2023年经营情况</w:t>
      </w:r>
    </w:p>
    <w:p>
      <w:pPr>
        <w:spacing w:after="150"/>
      </w:pPr>
      <w:r>
        <w:rPr/>
        <w:t xml:space="preserve">图表：2019-2023年中新药业经营情况</w:t>
      </w:r>
    </w:p>
    <w:p>
      <w:pPr>
        <w:spacing w:after="150"/>
      </w:pPr>
      <w:r>
        <w:rPr/>
        <w:t xml:space="preserve">图表：华润三九企业2019-2023年经营情况</w:t>
      </w:r>
    </w:p>
    <w:p>
      <w:pPr>
        <w:spacing w:after="150"/>
      </w:pPr>
      <w:r>
        <w:rPr/>
        <w:t xml:space="preserve">图表：2019-2023年昆药集团经营情况</w:t>
      </w:r>
    </w:p>
    <w:p>
      <w:pPr>
        <w:spacing w:after="150"/>
      </w:pPr>
      <w:r>
        <w:rPr/>
        <w:t xml:space="preserve">图表：2024-2029年中国中药材行业市场规模预测</w:t>
      </w:r>
    </w:p>
    <w:p>
      <w:pPr>
        <w:spacing w:after="150"/>
      </w:pPr>
      <w:r>
        <w:rPr/>
        <w:t xml:space="preserve">图表：2024-2029年中国中药材产量预测</w:t>
      </w:r>
    </w:p>
    <w:p>
      <w:pPr>
        <w:spacing w:after="150"/>
      </w:pPr>
      <w:r>
        <w:rPr/>
        <w:t xml:space="preserve">图表：2024-2029年中国中药材需求量预测</w:t>
      </w:r>
    </w:p>
    <w:p>
      <w:pPr>
        <w:spacing w:after="150"/>
      </w:pPr>
      <w:r>
        <w:rPr/>
        <w:t xml:space="preserve">图表：药材行业兼并重组情况</w:t>
      </w:r>
    </w:p>
    <w:p>
      <w:pPr>
        <w:spacing w:after="150"/>
      </w:pPr>
      <w:r>
        <w:rPr/>
        <w:t xml:space="preserve">图表：中药产业链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中国中药材行业发展分析及投资前景预测研究报告(2024-2029版)</dc:title>
  <dc:description>中国中药材行业发展分析及投资前景预测研究报告(2024-2029版)</dc:description>
  <dc:subject>中国中药材行业发展分析及投资前景预测研究报告(2024-2029版)</dc:subject>
  <cp:keywords>研究报告</cp:keywords>
  <cp:category>研究报告</cp:category>
  <cp:lastModifiedBy>北京中道泰和信息咨询有限公司</cp:lastModifiedBy>
  <dcterms:created xsi:type="dcterms:W3CDTF">2024-01-29T17:26:04+08:00</dcterms:created>
  <dcterms:modified xsi:type="dcterms:W3CDTF">2024-01-29T17:26:04+08:00</dcterms:modified>
</cp:coreProperties>
</file>

<file path=docProps/custom.xml><?xml version="1.0" encoding="utf-8"?>
<Properties xmlns="http://schemas.openxmlformats.org/officeDocument/2006/custom-properties" xmlns:vt="http://schemas.openxmlformats.org/officeDocument/2006/docPropsVTypes"/>
</file>