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三、2022年智慧社区技术发展分析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图表：雄安新区区域范围</w:t>
      </w:r>
    </w:p>
    <w:p>
      <w:pPr>
        <w:spacing w:after="150"/>
      </w:pPr>
      <w:r>
        <w:rPr/>
        <w:t xml:space="preserve">图表：2022年智慧城市&amp;智慧社区优秀品牌奖”获奖名单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图表：2011-2022年中国出生人口及出生率情况</w:t>
      </w:r>
    </w:p>
    <w:p>
      <w:pPr>
        <w:spacing w:after="150"/>
      </w:pPr>
      <w:r>
        <w:rPr/>
        <w:t xml:space="preserve">图表：2016-2022年我国男性人口数量</w:t>
      </w:r>
    </w:p>
    <w:p>
      <w:pPr>
        <w:spacing w:after="150"/>
      </w:pPr>
      <w:r>
        <w:rPr/>
        <w:t xml:space="preserve">图表：2016-2022年我国女性人口数量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图表：2016-2022年60周岁及以上老年人口及其占全国总人口比重</w:t>
      </w:r>
    </w:p>
    <w:p>
      <w:pPr>
        <w:spacing w:after="150"/>
      </w:pPr>
      <w:r>
        <w:rPr/>
        <w:t xml:space="preserve">图表：2011-2022年各级普通学校毕业生升学率</w:t>
      </w:r>
    </w:p>
    <w:p>
      <w:pPr>
        <w:spacing w:after="150"/>
      </w:pPr>
      <w:r>
        <w:rPr/>
        <w:t xml:space="preserve">图表：主导产业选择体系模型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本文地址：https://www.51baogao.cn/baogao/20211127/233068.shtml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7/23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智慧社区产业政府战略管理与区域发展战略研究报告(2024-2029版)</dc:title>
  <dc:description>智慧社区产业政府战略管理与区域发展战略研究报告(2024-2029版)</dc:description>
  <dc:subject>智慧社区产业政府战略管理与区域发展战略研究报告(2024-2029版)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2024-01-29T07:25:01+08:00</dcterms:created>
  <dcterms:modified xsi:type="dcterms:W3CDTF">2024-01-29T07:25:01+08:00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