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医改步入深水区，医药行业溯本清源，下半年看好创新产业链和医药泛消费领域。目前我国医改已经进入新时代，化药仿制药带量采购、高值耗材集采、医保目录谈判等政策持续加速推进，政策进度及强度不断超预期。本轮医改的中心思想是鼓励创新，提高药品/器械质量，医保的不合理支出向有效支出转变。在这一趋势下，创新药、CXO等创新产业链领域将长期受益，而医保非相关的医药泛消费领域，也将成为政策避风港。</w:t>
      </w:r>
    </w:p>
    <w:p>
      <w:pPr>
        <w:spacing w:after="150"/>
      </w:pPr>
      <w:r>
        <w:rPr/>
        <w:t xml:space="preserve">市场容量</w:t>
      </w:r>
    </w:p>
    <w:p>
      <w:pPr>
        <w:spacing w:after="150"/>
      </w:pPr>
      <w:r>
        <w:rPr/>
        <w:t xml:space="preserve">2020年，医药制造业的总营业收入为24857.3亿元，同比增长为4.5%;医药行业是中美贸易摩擦背景下的避风塘，具备较为安全的发展空间。同时，科创板落地为创新药、生物医药行业带来更多的发展可能。2020年，医院次均门诊药费(126.9元)占39.1%，比2019年(40.6%)下降1.5个百分点;医院人均住院药费(2786.6元)占26.2%，比2019年(27.5%)下降1.3个百分点。</w:t>
      </w:r>
    </w:p>
    <w:p>
      <w:pPr>
        <w:spacing w:after="150"/>
      </w:pPr>
      <w:r>
        <w:rPr/>
        <w:t xml:space="preserve">我国医药企业发展整体趋势由快速增长到趋于稳定。2016-2019年，我国规模以上医药制造企业利润总额稳步增长，由3002.9亿元上升至3507亿元。1-9月，我国规模以上医药企业营业收入达到21291亿元，同比增长24.4%;利润总额达4525.3亿元，同比大幅增长80.6%，表明我国药企发展整体趋势快速增长态势。</w:t>
      </w:r>
    </w:p>
    <w:p>
      <w:pPr>
        <w:spacing w:after="150"/>
      </w:pPr>
      <w:r>
        <w:rPr/>
        <w:t xml:space="preserve">目前，我国化学药品市场占比较大，数据显示，2020年我国化学药品市场规模达1209亿美元，中药市场规模达737亿美元，生物制剂市场规模达535亿美元。预测我国医药市场整体规模维持增长趋势，我国化学药品、中药、生物制剂市场规模将分别达到1255亿美元、753亿美元、635亿美元。</w:t>
      </w:r>
    </w:p>
    <w:p>
      <w:pPr>
        <w:spacing w:after="150"/>
      </w:pPr>
      <w:r>
        <w:rPr/>
        <w:t xml:space="preserve">我国医药品进口量增长迅猛。2020年我国医药材及药品进口量达21.95万吨，同比下降0.6%;进口额达371.87亿美元，同比增长3.5%。出口量达131.44万吨，同比增长7.5%;出口额达230.33亿美元，同比增长26.6%。在国民生活水平不断提高、健康意识日益增强、老龄化加速等因素的影响下，医药行业将继续保持稳定增长的态势。</w:t>
      </w:r>
    </w:p>
    <w:p>
      <w:pPr>
        <w:spacing w:after="150"/>
      </w:pPr>
      <w:r>
        <w:rPr/>
        <w:t xml:space="preserve">发展趋势</w:t>
      </w:r>
    </w:p>
    <w:p>
      <w:pPr>
        <w:spacing w:after="150"/>
      </w:pPr>
      <w:r>
        <w:rPr/>
        <w:t xml:space="preserve">随着全球大批“重磅药物”的专利集中到期，中国制药企业将迎来巨大的发展机遇。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5780.2亿元。</w:t>
      </w:r>
    </w:p>
    <w:p>
      <w:pPr>
        <w:spacing w:after="150"/>
      </w:pPr>
      <w:r>
        <w:rPr/>
        <w:t xml:space="preserve">互联网赋能医药产业</w:t>
      </w:r>
    </w:p>
    <w:p>
      <w:pPr>
        <w:spacing w:after="150"/>
      </w:pPr>
      <w:r>
        <w:rPr/>
        <w:t xml:space="preserve">医药产业互联网行业是以医药企业为中心，依托新一代信息通信网络促进供给侧与需求侧的深度对接，通过资源数字化推动产业链上下游的生产要素互通共享，实现产业互联、平台协同、要素融通，进而面向产业生态链、供应链的各类产业成员，提供医药生产全要素、医药制造全流程、医药企业全生命周期服务的产业协同互联生态网络。随着医疗大健康行业的逐步发展，大健康行业整体的不可分割性愈加凸显，痛点也愈加明显，如单纯的在线问诊，医药线上购买并不能解决患者的真正需求，患者对于如何进行下一步诊疗、用药等仍会心存疑问。医药产业互联网企业作为拥有强大科技赋能能力的一类企业，在全生态布局上有着先天优势，通过将原本医药治疗链逐渐向上游的支付、诊疗以及下游的管理、复诊提醒相结合，形成生态链的完整闭环，在增加患者用药依从性的前提下还可获知用户对于大健康的真正需求，并作出调整，助力大健康产业整体的快速健康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五、医药行业“十四五”发展规划进展</w:t>
      </w:r>
    </w:p>
    <w:p>
      <w:pPr>
        <w:spacing w:after="150"/>
      </w:pPr>
      <w:r>
        <w:rPr/>
        <w:t xml:space="preserve">六、政策环境对行业的影响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3、疫情防控产品带动医药企业业绩上涨</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【其他省份分析如上】</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t xml:space="preserve">五、四川省</w:t>
      </w:r>
    </w:p>
    <w:p>
      <w:pPr>
        <w:spacing w:after="150"/>
      </w:pPr>
      <w:r>
        <w:rPr/>
        <w:t xml:space="preserve">六、吉林省</w:t>
      </w:r>
    </w:p>
    <w:p>
      <w:pPr>
        <w:spacing w:after="150"/>
      </w:pPr>
      <w:r>
        <w:rPr/>
        <w:t xml:space="preserve">七、河南省</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三、疫情期医药细分行业销售状况及趋势研判</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一、2024-2029年医药行业发展战略</w:t>
      </w:r>
    </w:p>
    <w:p>
      <w:pPr>
        <w:spacing w:after="150"/>
      </w:pPr>
      <w:r>
        <w:rPr/>
        <w:t xml:space="preserve">二、后疫情时代中国医药企业发展战略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图表：2019-2023年卫生材料及医药用品行业市场结构</w:t>
      </w:r>
    </w:p>
    <w:p>
      <w:pPr>
        <w:spacing w:after="150"/>
      </w:pPr>
      <w:r>
        <w:rPr/>
        <w:t xml:space="preserve">图表：2019-2023年卫生材料及医药用品行业区域结构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图表：近两年医疗器械产品市场结构分析</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中国医药行业深度分析及发展前景与发展战略研究报告(2024-2029版)</dc:title>
  <dc:description>中国医药行业深度分析及发展前景与发展战略研究报告(2024-2029版)</dc:description>
  <dc:subject>中国医药行业深度分析及发展前景与发展战略研究报告(2024-2029版)</dc:subject>
  <cp:keywords>研究报告</cp:keywords>
  <cp:category>研究报告</cp:category>
  <cp:lastModifiedBy>北京中道泰和信息咨询有限公司</cp:lastModifiedBy>
  <dcterms:created xsi:type="dcterms:W3CDTF">2024-01-29T07:04:56+08:00</dcterms:created>
  <dcterms:modified xsi:type="dcterms:W3CDTF">2024-01-29T07:04:56+08:00</dcterms:modified>
</cp:coreProperties>
</file>

<file path=docProps/custom.xml><?xml version="1.0" encoding="utf-8"?>
<Properties xmlns="http://schemas.openxmlformats.org/officeDocument/2006/custom-properties" xmlns:vt="http://schemas.openxmlformats.org/officeDocument/2006/docPropsVTypes"/>
</file>