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羽毛球馆项目商业计划书(2024-2029版)</w:t>
      </w:r>
    </w:p>
    <w:p>
      <w:pPr>
        <w:spacing w:after="150"/>
      </w:pPr>
      <w:r>
        <w:rPr>
          <w:b w:val="1"/>
          <w:bCs w:val="1"/>
        </w:rPr>
        <w:t xml:space="preserve">报告简介</w:t>
      </w:r>
    </w:p>
    <w:p>
      <w:pPr>
        <w:spacing w:after="150"/>
      </w:pPr>
      <w:r>
        <w:rPr/>
        <w:t xml:space="preserve">《羽毛球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羽毛球馆项目商业计划书》由北京中道泰和信息咨询有限公司领衔撰写，依托中道泰和庞大的细分市场数据库，在大量周密的市场调研基础上，主要依据了国家统计局、国家商务部、国家海关总署、羽毛球馆相关行业协会、51行业报告网的基础信息，对我国羽毛球馆行业的供给与需求状况、市场格局与分布等多方面进行了分析，并紧密结合项目情况对羽毛球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t xml:space="preserve">第一章 执行摘要第一节 项目背景第二节 项目概况第三节 项目竞争优势第四节 项目投资亮点第二章 项目介绍第一节 项目名称第二节 项目承办单位第三节 项目拟建地区、地点第四节 初步估计的项目回收期第三章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羽毛球馆项目商业计划书(2024-2029版)</dc:title>
  <dc:description>羽毛球馆项目商业计划书(2024-2029版)</dc:description>
  <dc:subject>羽毛球馆项目商业计划书(2024-2029版)</dc:subject>
  <cp:keywords>研究报告</cp:keywords>
  <cp:category>研究报告</cp:category>
  <cp:lastModifiedBy>北京中道泰和信息咨询有限公司</cp:lastModifiedBy>
  <dcterms:created xsi:type="dcterms:W3CDTF">2024-01-25T04:38:18+08:00</dcterms:created>
  <dcterms:modified xsi:type="dcterms:W3CDTF">2024-01-25T04:38:18+08:00</dcterms:modified>
</cp:coreProperties>
</file>

<file path=docProps/custom.xml><?xml version="1.0" encoding="utf-8"?>
<Properties xmlns="http://schemas.openxmlformats.org/officeDocument/2006/custom-properties" xmlns:vt="http://schemas.openxmlformats.org/officeDocument/2006/docPropsVTypes"/>
</file>