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中国高功率石墨电极行业市场发展分析及发展趋势与投资前景研究报告(2024-2029版)</w:t>
      </w:r>
    </w:p>
    <w:p>
      <w:pPr>
        <w:spacing w:after="150"/>
      </w:pPr>
      <w:r>
        <w:rPr>
          <w:b w:val="1"/>
          <w:bCs w:val="1"/>
        </w:rPr>
        <w:t xml:space="preserve">报告简介</w:t>
      </w:r>
    </w:p>
    <w:p>
      <w:pPr>
        <w:spacing w:after="150"/>
      </w:pPr>
      <w:r>
        <w:rPr/>
        <w:t xml:space="preserve">高功率石墨电极采用优质石油焦(或低级别的针状焦)生产，有时电极本体需要进行浸渍处理，其物理机械性能比 普通功率石墨电极要高一些，如电阻率低，允许较大的电流密度。</w:t>
      </w:r>
    </w:p>
    <w:p>
      <w:pPr>
        <w:spacing w:after="150"/>
      </w:pPr>
      <w:r>
        <w:rPr/>
        <w:t xml:space="preserve">在炭素生产中，通常采用的原料可分为固体炭质原料和粘结剂及浸渍剂两类。固体炭质原料包括石油焦、沥青焦、冶金焦、无烟煤、天然石墨和石墨碎等;粘结剂和浸渍剂包括煤沥青、煤焦油、蒽油和合成树脂等。此外生产中还使用一些辅助物料，如石英砂、冶金焦粒和焦粉。生产一些特种炭和石墨制品(如炭纤维、活性炭、热解炭和热解石墨、玻璃炭)则采用其他一些特殊原料。</w:t>
      </w:r>
    </w:p>
    <w:p>
      <w:pPr>
        <w:spacing w:after="150"/>
      </w:pPr>
      <w:r>
        <w:rPr/>
        <w:t xml:space="preserve">石墨电极生产工艺流程包括：压型-焙烧-浸渍-石墨化-机加工-成品包装等工序，但是在"焙烧-浸渍"两个工序并非一次完成。就超高功率石墨电极而言，电极本体需要"一浸二烧"(即一次焙烧-浸渍-二次焙烧);电极接头需要"三浸四烧"(即一次焙烧-一次浸渍-二次焙烧-二次浸渍-三次焙烧-三次浸渍-四次焙烧)。一般正常的生产周期都是在90天左右，而电极接头的生产由于比电极要多四个工序，生产周期要长得多。如此长的生产周期及工序流程，除需要采集大量的基础数据外，各单元新投入成本即便在当月也无法及时传递到最终产品中去，成本分析的及时性就大大降低了。</w:t>
      </w:r>
    </w:p>
    <w:p>
      <w:pPr>
        <w:spacing w:after="150"/>
      </w:pPr>
      <w:r>
        <w:rPr/>
        <w:t xml:space="preserve">由于石墨电极产品产品工序多、规格品种多，在实际生产安排过程中存在多种情况，单一的分配依据会造成成本费用存在问题。以车底式炉一烧工序为例，实际生产过程中可能存在不同直径长度产品混装的情况，在同样的焙烧时间内，以重量为依据分配天燃气消耗就会造成大直径产品承担的成本费用高于小直径产品的成本费用，但其实际消耗天然的用量不一定大于小规格产品，不真实的分配数据造成成本分析的失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石墨电极行业研究单位等公布和提供的大量资料。报告对我国高功率石墨电极行业的供需状况、发展现状、子行业发展变化等进行了分析，重点分析了国内外高功率石墨电极行业的发展现状、如何面对行业的发展挑战、行业的发展建议、行业竞争力，以及行业的投资分析和趋势预测等等。报告还综合了高功率石墨电极行业的整体发展动态，对行业在产品方面提供了参考建议和具体解决办法。报告对于高功率石墨电极产品生产企业、经销商、行业管理部门以及拟进入该行业的投资者具有重要的参考价值，对于研究我国高功率石墨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高功率石墨电极行业概况</w:t>
      </w:r>
    </w:p>
    <w:p>
      <w:pPr>
        <w:spacing w:after="150"/>
      </w:pPr>
      <w:r>
        <w:rPr/>
        <w:t xml:space="preserve">第一节 行业概述</w:t>
      </w:r>
    </w:p>
    <w:p>
      <w:pPr>
        <w:spacing w:after="150"/>
      </w:pPr>
      <w:r>
        <w:rPr/>
        <w:t xml:space="preserve">一、石墨电极</w:t>
      </w:r>
    </w:p>
    <w:p>
      <w:pPr>
        <w:spacing w:after="150"/>
      </w:pPr>
      <w:r>
        <w:rPr/>
        <w:t xml:space="preserve">二、高功率石墨电极</w:t>
      </w:r>
    </w:p>
    <w:p>
      <w:pPr>
        <w:spacing w:after="150"/>
      </w:pPr>
      <w:r>
        <w:rPr/>
        <w:t xml:space="preserve">第二节 产品用途</w:t>
      </w:r>
    </w:p>
    <w:p>
      <w:pPr>
        <w:spacing w:after="150"/>
      </w:pPr>
      <w:r>
        <w:rPr/>
        <w:t xml:space="preserve">第三节 行业发展周期</w:t>
      </w:r>
    </w:p>
    <w:p>
      <w:pPr>
        <w:spacing w:after="150"/>
      </w:pPr>
      <w:r>
        <w:rPr>
          <w:b w:val="1"/>
          <w:bCs w:val="1"/>
        </w:rPr>
        <w:t xml:space="preserve">第二章 2019-2023年中国高功率石墨电极行业发展环境分析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(一)《石化和化学工业"十三五"发展规划》</w:t>
      </w:r>
    </w:p>
    <w:p>
      <w:pPr>
        <w:spacing w:after="150"/>
      </w:pPr>
      <w:r>
        <w:rPr/>
        <w:t xml:space="preserve">(二)钢铁工业"十三五"发展规划</w:t>
      </w:r>
    </w:p>
    <w:p>
      <w:pPr>
        <w:spacing w:after="150"/>
      </w:pPr>
      <w:r>
        <w:rPr/>
        <w:t xml:space="preserve">(三)关于加快钢铁工业结构调整的若干意见</w:t>
      </w:r>
    </w:p>
    <w:p>
      <w:pPr>
        <w:spacing w:after="150"/>
      </w:pPr>
      <w:r>
        <w:rPr/>
        <w:t xml:space="preserve">三、行业标准化分析</w:t>
      </w:r>
    </w:p>
    <w:p>
      <w:pPr>
        <w:spacing w:after="150"/>
      </w:pPr>
      <w:r>
        <w:rPr/>
        <w:t xml:space="preserve">(一)高功率石墨电极</w:t>
      </w:r>
    </w:p>
    <w:p>
      <w:pPr>
        <w:spacing w:after="150"/>
      </w:pPr>
      <w:r>
        <w:rPr/>
        <w:t xml:space="preserve">(二)超高功率石墨电极</w:t>
      </w:r>
    </w:p>
    <w:p>
      <w:pPr>
        <w:spacing w:after="150"/>
      </w:pPr>
      <w:r>
        <w:rPr/>
        <w:t xml:space="preserve">第三节 行业技术环境分析</w:t>
      </w:r>
    </w:p>
    <w:p>
      <w:pPr>
        <w:spacing w:after="150"/>
      </w:pPr>
      <w:r>
        <w:rPr/>
        <w:t xml:space="preserve">一、技术工艺流程</w:t>
      </w:r>
    </w:p>
    <w:p>
      <w:pPr>
        <w:spacing w:after="150"/>
      </w:pPr>
      <w:r>
        <w:rPr/>
        <w:t xml:space="preserve">二、技术指标</w:t>
      </w:r>
    </w:p>
    <w:p>
      <w:pPr>
        <w:spacing w:after="150"/>
      </w:pPr>
      <w:r>
        <w:rPr>
          <w:b w:val="1"/>
          <w:bCs w:val="1"/>
        </w:rPr>
        <w:t xml:space="preserve">第三章 2019-2023年中国高功率石墨电极市场供需分析</w:t>
      </w:r>
    </w:p>
    <w:p>
      <w:pPr>
        <w:spacing w:after="150"/>
      </w:pPr>
      <w:r>
        <w:rPr/>
        <w:t xml:space="preserve">第一节 市场供给状况</w:t>
      </w:r>
    </w:p>
    <w:p>
      <w:pPr>
        <w:spacing w:after="150"/>
      </w:pPr>
      <w:r>
        <w:rPr/>
        <w:t xml:space="preserve">一、产量分析</w:t>
      </w:r>
    </w:p>
    <w:p>
      <w:pPr>
        <w:spacing w:after="150"/>
      </w:pPr>
      <w:r>
        <w:rPr/>
        <w:t xml:space="preserve">二、2024-2029年中国高功率石墨电极产量预测</w:t>
      </w:r>
    </w:p>
    <w:p>
      <w:pPr>
        <w:spacing w:after="150"/>
      </w:pPr>
      <w:r>
        <w:rPr/>
        <w:t xml:space="preserve">第二节 市场需求状况</w:t>
      </w:r>
    </w:p>
    <w:p>
      <w:pPr>
        <w:spacing w:after="150"/>
      </w:pPr>
      <w:r>
        <w:rPr/>
        <w:t xml:space="preserve">一、需求分析</w:t>
      </w:r>
    </w:p>
    <w:p>
      <w:pPr>
        <w:spacing w:after="150"/>
      </w:pPr>
      <w:r>
        <w:rPr/>
        <w:t xml:space="preserve">二、2024-2029年中国高功率石墨电极需求预测</w:t>
      </w:r>
    </w:p>
    <w:p>
      <w:pPr>
        <w:spacing w:after="150"/>
      </w:pPr>
      <w:r>
        <w:rPr/>
        <w:t xml:space="preserve">第三节 2019-2023年中国高功率石墨电极市场价格分析</w:t>
      </w:r>
    </w:p>
    <w:p>
      <w:pPr>
        <w:spacing w:after="150"/>
      </w:pPr>
      <w:r>
        <w:rPr>
          <w:b w:val="1"/>
          <w:bCs w:val="1"/>
        </w:rPr>
        <w:t xml:space="preserve">第四章 2019-2023年中国高功率石墨电极行业产业链分析</w:t>
      </w:r>
    </w:p>
    <w:p>
      <w:pPr>
        <w:spacing w:after="150"/>
      </w:pPr>
      <w:r>
        <w:rPr/>
        <w:t xml:space="preserve">第一节 行业产业链概述</w:t>
      </w:r>
    </w:p>
    <w:p>
      <w:pPr>
        <w:spacing w:after="150"/>
      </w:pPr>
      <w:r>
        <w:rPr/>
        <w:t xml:space="preserve">第二节 上游产业发展状况分析</w:t>
      </w:r>
    </w:p>
    <w:p>
      <w:pPr>
        <w:spacing w:after="150"/>
      </w:pPr>
      <w:r>
        <w:rPr/>
        <w:t xml:space="preserve">一、石油焦</w:t>
      </w:r>
    </w:p>
    <w:p>
      <w:pPr>
        <w:spacing w:after="150"/>
      </w:pPr>
      <w:r>
        <w:rPr/>
        <w:t xml:space="preserve">(一)石油焦行业发展概况</w:t>
      </w:r>
    </w:p>
    <w:p>
      <w:pPr>
        <w:spacing w:after="150"/>
      </w:pPr>
      <w:r>
        <w:rPr/>
        <w:t xml:space="preserve">(二)石油焦生产供应分析</w:t>
      </w:r>
    </w:p>
    <w:p>
      <w:pPr>
        <w:spacing w:after="150"/>
      </w:pPr>
      <w:r>
        <w:rPr/>
        <w:t xml:space="preserve">(三)石油焦消费需求分析</w:t>
      </w:r>
    </w:p>
    <w:p>
      <w:pPr>
        <w:spacing w:after="150"/>
      </w:pPr>
      <w:r>
        <w:rPr/>
        <w:t xml:space="preserve">(四)石油焦价格波动分析</w:t>
      </w:r>
    </w:p>
    <w:p>
      <w:pPr>
        <w:spacing w:after="150"/>
      </w:pPr>
      <w:r>
        <w:rPr/>
        <w:t xml:space="preserve">二、针状焦</w:t>
      </w:r>
    </w:p>
    <w:p>
      <w:pPr>
        <w:spacing w:after="150"/>
      </w:pPr>
      <w:r>
        <w:rPr/>
        <w:t xml:space="preserve">(一)针状焦行业发展概况</w:t>
      </w:r>
    </w:p>
    <w:p>
      <w:pPr>
        <w:spacing w:after="150"/>
      </w:pPr>
      <w:r>
        <w:rPr/>
        <w:t xml:space="preserve">(二)针状焦生产供应分析</w:t>
      </w:r>
    </w:p>
    <w:p>
      <w:pPr>
        <w:spacing w:after="150"/>
      </w:pPr>
      <w:r>
        <w:rPr/>
        <w:t xml:space="preserve">(三)针状焦消费需求分析</w:t>
      </w:r>
    </w:p>
    <w:p>
      <w:pPr>
        <w:spacing w:after="150"/>
      </w:pPr>
      <w:r>
        <w:rPr/>
        <w:t xml:space="preserve">(四)针状焦市场前景分析</w:t>
      </w:r>
    </w:p>
    <w:p>
      <w:pPr>
        <w:spacing w:after="150"/>
      </w:pPr>
      <w:r>
        <w:rPr/>
        <w:t xml:space="preserve">三、石油沥青</w:t>
      </w:r>
    </w:p>
    <w:p>
      <w:pPr>
        <w:spacing w:after="150"/>
      </w:pPr>
      <w:r>
        <w:rPr/>
        <w:t xml:space="preserve">(一)石油沥青行业发展概况</w:t>
      </w:r>
    </w:p>
    <w:p>
      <w:pPr>
        <w:spacing w:after="150"/>
      </w:pPr>
      <w:r>
        <w:rPr/>
        <w:t xml:space="preserve">(二)石油沥青生产供应分析</w:t>
      </w:r>
    </w:p>
    <w:p>
      <w:pPr>
        <w:spacing w:after="150"/>
      </w:pPr>
      <w:r>
        <w:rPr/>
        <w:t xml:space="preserve">(三)石油沥青消费需求分析</w:t>
      </w:r>
    </w:p>
    <w:p>
      <w:pPr>
        <w:spacing w:after="150"/>
      </w:pPr>
      <w:r>
        <w:rPr/>
        <w:t xml:space="preserve">(四)石油沥青价格波动分析</w:t>
      </w:r>
    </w:p>
    <w:p>
      <w:pPr>
        <w:spacing w:after="150"/>
      </w:pPr>
      <w:r>
        <w:rPr/>
        <w:t xml:space="preserve">第三节 下游产业发展情况分析</w:t>
      </w:r>
    </w:p>
    <w:p>
      <w:pPr>
        <w:spacing w:after="150"/>
      </w:pPr>
      <w:r>
        <w:rPr/>
        <w:t xml:space="preserve">一、钢铁行业</w:t>
      </w:r>
    </w:p>
    <w:p>
      <w:pPr>
        <w:spacing w:after="150"/>
      </w:pPr>
      <w:r>
        <w:rPr/>
        <w:t xml:space="preserve">(一)钢铁行业发展概况分析</w:t>
      </w:r>
    </w:p>
    <w:p>
      <w:pPr>
        <w:spacing w:after="150"/>
      </w:pPr>
      <w:r>
        <w:rPr/>
        <w:t xml:space="preserve">(二)钢铁行业生产情况分析</w:t>
      </w:r>
    </w:p>
    <w:p>
      <w:pPr>
        <w:spacing w:after="150"/>
      </w:pPr>
      <w:r>
        <w:rPr/>
        <w:t xml:space="preserve">(三)钢铁市场价格情况分析</w:t>
      </w:r>
    </w:p>
    <w:p>
      <w:pPr>
        <w:spacing w:after="150"/>
      </w:pPr>
      <w:r>
        <w:rPr/>
        <w:t xml:space="preserve">(四)钢铁行业需求状况分析</w:t>
      </w:r>
    </w:p>
    <w:p>
      <w:pPr>
        <w:spacing w:after="150"/>
      </w:pPr>
      <w:r>
        <w:rPr/>
        <w:t xml:space="preserve">二、工业硅</w:t>
      </w:r>
    </w:p>
    <w:p>
      <w:pPr>
        <w:spacing w:after="150"/>
      </w:pPr>
      <w:r>
        <w:rPr/>
        <w:t xml:space="preserve">(一)工业硅行业发展概述</w:t>
      </w:r>
    </w:p>
    <w:p>
      <w:pPr>
        <w:spacing w:after="150"/>
      </w:pPr>
      <w:r>
        <w:rPr/>
        <w:t xml:space="preserve">(二)工业硅生产情况分析</w:t>
      </w:r>
    </w:p>
    <w:p>
      <w:pPr>
        <w:spacing w:after="150"/>
      </w:pPr>
      <w:r>
        <w:rPr/>
        <w:t xml:space="preserve">(三)工业硅需求情况分析</w:t>
      </w:r>
    </w:p>
    <w:p>
      <w:pPr>
        <w:spacing w:after="150"/>
      </w:pPr>
      <w:r>
        <w:rPr/>
        <w:t xml:space="preserve">(四)工业硅市场价格走势</w:t>
      </w:r>
    </w:p>
    <w:p>
      <w:pPr>
        <w:spacing w:after="150"/>
      </w:pPr>
      <w:r>
        <w:rPr/>
        <w:t xml:space="preserve">三、黄磷</w:t>
      </w:r>
    </w:p>
    <w:p>
      <w:pPr>
        <w:spacing w:after="150"/>
      </w:pPr>
      <w:r>
        <w:rPr/>
        <w:t xml:space="preserve">(一)黄磷市场供给情况</w:t>
      </w:r>
    </w:p>
    <w:p>
      <w:pPr>
        <w:spacing w:after="150"/>
      </w:pPr>
      <w:r>
        <w:rPr/>
        <w:t xml:space="preserve">(二)黄磷市场需求情况</w:t>
      </w:r>
    </w:p>
    <w:p>
      <w:pPr>
        <w:spacing w:after="150"/>
      </w:pPr>
      <w:r>
        <w:rPr/>
        <w:t xml:space="preserve">(三)黄磷市场价格走势</w:t>
      </w:r>
    </w:p>
    <w:p>
      <w:pPr>
        <w:spacing w:after="150"/>
      </w:pPr>
      <w:r>
        <w:rPr/>
        <w:t xml:space="preserve">(四)企业发展走向分析</w:t>
      </w:r>
    </w:p>
    <w:p>
      <w:pPr>
        <w:spacing w:after="150"/>
      </w:pPr>
      <w:r>
        <w:rPr>
          <w:b w:val="1"/>
          <w:bCs w:val="1"/>
        </w:rPr>
        <w:t xml:space="preserve">第五章 2019-2023年中国高功率石墨电极进出口数据分析</w:t>
      </w:r>
    </w:p>
    <w:p>
      <w:pPr>
        <w:spacing w:after="150"/>
      </w:pPr>
      <w:r>
        <w:rPr/>
        <w:t xml:space="preserve">第一节 进口情况分析</w:t>
      </w:r>
    </w:p>
    <w:p>
      <w:pPr>
        <w:spacing w:after="150"/>
      </w:pPr>
      <w:r>
        <w:rPr/>
        <w:t xml:space="preserve">一、进口数量情况</w:t>
      </w:r>
    </w:p>
    <w:p>
      <w:pPr>
        <w:spacing w:after="150"/>
      </w:pPr>
      <w:r>
        <w:rPr/>
        <w:t xml:space="preserve">二、进口金额分析</w:t>
      </w:r>
    </w:p>
    <w:p>
      <w:pPr>
        <w:spacing w:after="150"/>
      </w:pPr>
      <w:r>
        <w:rPr/>
        <w:t xml:space="preserve">三、进口企业分析</w:t>
      </w:r>
    </w:p>
    <w:p>
      <w:pPr>
        <w:spacing w:after="150"/>
      </w:pPr>
      <w:r>
        <w:rPr/>
        <w:t xml:space="preserve">四、进口价格分析</w:t>
      </w:r>
    </w:p>
    <w:p>
      <w:pPr>
        <w:spacing w:after="150"/>
      </w:pPr>
      <w:r>
        <w:rPr/>
        <w:t xml:space="preserve">第二节 出口情况分析</w:t>
      </w:r>
    </w:p>
    <w:p>
      <w:pPr>
        <w:spacing w:after="150"/>
      </w:pPr>
      <w:r>
        <w:rPr/>
        <w:t xml:space="preserve">一、出口数量情况</w:t>
      </w:r>
    </w:p>
    <w:p>
      <w:pPr>
        <w:spacing w:after="150"/>
      </w:pPr>
      <w:r>
        <w:rPr/>
        <w:t xml:space="preserve">二、出口金额分析</w:t>
      </w:r>
    </w:p>
    <w:p>
      <w:pPr>
        <w:spacing w:after="150"/>
      </w:pPr>
      <w:r>
        <w:rPr/>
        <w:t xml:space="preserve">三、出口流向分析</w:t>
      </w:r>
    </w:p>
    <w:p>
      <w:pPr>
        <w:spacing w:after="150"/>
      </w:pPr>
      <w:r>
        <w:rPr/>
        <w:t xml:space="preserve">四、出口价格分析</w:t>
      </w:r>
    </w:p>
    <w:p>
      <w:pPr>
        <w:spacing w:after="150"/>
      </w:pPr>
      <w:r>
        <w:rPr>
          <w:b w:val="1"/>
          <w:bCs w:val="1"/>
        </w:rPr>
        <w:t xml:space="preserve">第六章 2019-2023年中国高功率石墨电极主要生产企业发展概述</w:t>
      </w:r>
    </w:p>
    <w:p>
      <w:pPr>
        <w:spacing w:after="150"/>
      </w:pPr>
      <w:r>
        <w:rPr/>
        <w:t xml:space="preserve">第一节 方大炭素新材料科技股份有限公司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三、企业营销网络分析</w:t>
      </w:r>
    </w:p>
    <w:p>
      <w:pPr>
        <w:spacing w:after="150"/>
      </w:pPr>
      <w:r>
        <w:rPr/>
        <w:t xml:space="preserve">四、企业竞争优势分析</w:t>
      </w:r>
    </w:p>
    <w:p>
      <w:pPr>
        <w:spacing w:after="150"/>
      </w:pPr>
      <w:r>
        <w:rPr/>
        <w:t xml:space="preserve">五、企业最新动态分析</w:t>
      </w:r>
    </w:p>
    <w:p>
      <w:pPr>
        <w:spacing w:after="150"/>
      </w:pPr>
      <w:r>
        <w:rPr/>
        <w:t xml:space="preserve">第二节 南通扬子碳素股份有限公司</w:t>
      </w:r>
    </w:p>
    <w:p>
      <w:pPr>
        <w:spacing w:after="150"/>
      </w:pPr>
      <w:r>
        <w:rPr/>
        <w:t xml:space="preserve">一、企业基本情况介绍</w:t>
      </w:r>
    </w:p>
    <w:p>
      <w:pPr>
        <w:spacing w:after="150"/>
      </w:pPr>
      <w:r>
        <w:rPr/>
        <w:t xml:space="preserve">二、企业竞争优势分析</w:t>
      </w:r>
    </w:p>
    <w:p>
      <w:pPr>
        <w:spacing w:after="150"/>
      </w:pPr>
      <w:r>
        <w:rPr/>
        <w:t xml:space="preserve">三、企业发展动态分析</w:t>
      </w:r>
    </w:p>
    <w:p>
      <w:pPr>
        <w:spacing w:after="150"/>
      </w:pPr>
      <w:r>
        <w:rPr/>
        <w:t xml:space="preserve">第三节 中钢集团吉林炭素股份有限公司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中国平煤神马集团开封炭素有限公司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第五节 河南红旗渠电炭有限公司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第六节 介休市巨源炭素有限公司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第七节 山西晋能集团大同能源发展有限公司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四、企业投资项目分析</w:t>
      </w:r>
    </w:p>
    <w:p>
      <w:pPr>
        <w:spacing w:after="150"/>
      </w:pPr>
      <w:r>
        <w:rPr/>
        <w:t xml:space="preserve">第八节 四川广汉士达炭素股份有限公司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2024-2029年中国高功率石墨电极行业发展趋势与前景分析</w:t>
      </w:r>
    </w:p>
    <w:p>
      <w:pPr>
        <w:spacing w:after="150"/>
      </w:pPr>
      <w:r>
        <w:rPr/>
        <w:t xml:space="preserve">第一节 行业投资环境分析</w:t>
      </w:r>
    </w:p>
    <w:p>
      <w:pPr>
        <w:spacing w:after="150"/>
      </w:pPr>
      <w:r>
        <w:rPr/>
        <w:t xml:space="preserve">第二节 行业投资前景分析</w:t>
      </w:r>
    </w:p>
    <w:p>
      <w:pPr>
        <w:spacing w:after="150"/>
      </w:pPr>
      <w:r>
        <w:rPr/>
        <w:t xml:space="preserve">一、行业投资吸引力</w:t>
      </w:r>
    </w:p>
    <w:p>
      <w:pPr>
        <w:spacing w:after="150"/>
      </w:pPr>
      <w:r>
        <w:rPr/>
        <w:t xml:space="preserve">二、行业发展前景</w:t>
      </w:r>
    </w:p>
    <w:p>
      <w:pPr>
        <w:spacing w:after="150"/>
      </w:pPr>
      <w:r>
        <w:rPr/>
        <w:t xml:space="preserve">二、市场前景分析</w:t>
      </w:r>
    </w:p>
    <w:p>
      <w:pPr>
        <w:spacing w:after="150"/>
      </w:pPr>
      <w:r>
        <w:rPr/>
        <w:t xml:space="preserve">第三节 行业投资风险分析</w:t>
      </w:r>
    </w:p>
    <w:p>
      <w:pPr>
        <w:spacing w:after="150"/>
      </w:pPr>
      <w:r>
        <w:rPr/>
        <w:t xml:space="preserve">一、行业政策分析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行业投资策略及建议</w:t>
      </w:r>
    </w:p>
    <w:p>
      <w:pPr>
        <w:spacing w:after="150"/>
      </w:pPr>
      <w:r>
        <w:rPr>
          <w:b w:val="1"/>
          <w:bCs w:val="1"/>
        </w:rPr>
        <w:t xml:space="preserve">第八章 2024-2029年中国高功率石墨电极企业投融资战略规划分析</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图表：普通功率石墨电极行业标准</w:t>
      </w:r>
    </w:p>
    <w:p>
      <w:pPr>
        <w:spacing w:after="150"/>
      </w:pPr>
      <w:r>
        <w:rPr/>
        <w:t xml:space="preserve">图表：行业发展周期</w:t>
      </w:r>
    </w:p>
    <w:p>
      <w:pPr>
        <w:spacing w:after="150"/>
      </w:pPr>
      <w:r>
        <w:rPr/>
        <w:t xml:space="preserve">图表：2022年4季度和全年gdp初步核算数据</w:t>
      </w:r>
    </w:p>
    <w:p>
      <w:pPr>
        <w:spacing w:after="150"/>
      </w:pPr>
      <w:r>
        <w:rPr/>
        <w:t xml:space="preserve">图表：中国高功率石墨电极产业相关政策</w:t>
      </w:r>
    </w:p>
    <w:p>
      <w:pPr>
        <w:spacing w:after="150"/>
      </w:pPr>
      <w:r>
        <w:rPr/>
        <w:t xml:space="preserve">图表：高功率石墨电极行业标准</w:t>
      </w:r>
    </w:p>
    <w:p>
      <w:pPr>
        <w:spacing w:after="150"/>
      </w:pPr>
      <w:r>
        <w:rPr/>
        <w:t xml:space="preserve">图表：超高功率石墨电极行业标准</w:t>
      </w:r>
    </w:p>
    <w:p>
      <w:pPr>
        <w:spacing w:after="150"/>
      </w:pPr>
      <w:r>
        <w:rPr/>
        <w:t xml:space="preserve">图表：石墨电极生产工艺流程图</w:t>
      </w:r>
    </w:p>
    <w:p>
      <w:pPr>
        <w:spacing w:after="150"/>
      </w:pPr>
      <w:r>
        <w:rPr/>
        <w:t xml:space="preserve">图表：2019-2023年中国高功率石墨电极产量</w:t>
      </w:r>
    </w:p>
    <w:p>
      <w:pPr>
        <w:spacing w:after="150"/>
      </w:pPr>
      <w:r>
        <w:rPr/>
        <w:t xml:space="preserve">图表：2024-2029年中国高功率石墨电极产量预测</w:t>
      </w:r>
    </w:p>
    <w:p>
      <w:pPr>
        <w:spacing w:after="150"/>
      </w:pPr>
      <w:r>
        <w:rPr/>
        <w:t xml:space="preserve">图表：2024-2029年中国高功率石墨电极需求预测</w:t>
      </w:r>
    </w:p>
    <w:p>
      <w:pPr>
        <w:spacing w:after="150"/>
      </w:pPr>
      <w:r>
        <w:rPr/>
        <w:t xml:space="preserve">图表：2019-2023年中国石墨电极进口数量</w:t>
      </w:r>
    </w:p>
    <w:p>
      <w:pPr>
        <w:spacing w:after="150"/>
      </w:pPr>
      <w:r>
        <w:rPr/>
        <w:t xml:space="preserve">图表：2019-2023年中国石墨电极进口金额</w:t>
      </w:r>
    </w:p>
    <w:p>
      <w:pPr>
        <w:spacing w:after="150"/>
      </w:pPr>
      <w:r>
        <w:rPr/>
        <w:t xml:space="preserve">图表：2019-2023年中国石墨电极进口企业</w:t>
      </w:r>
    </w:p>
    <w:p>
      <w:pPr>
        <w:spacing w:after="150"/>
      </w:pPr>
      <w:r>
        <w:rPr/>
        <w:t xml:space="preserve">图表：2019-2023年中国石墨电极进口价格</w:t>
      </w:r>
    </w:p>
    <w:p>
      <w:pPr>
        <w:spacing w:after="150"/>
      </w:pPr>
      <w:r>
        <w:rPr/>
        <w:t xml:space="preserve">图表：2019-2023年中国石墨电极出口数量</w:t>
      </w:r>
    </w:p>
    <w:p>
      <w:pPr>
        <w:spacing w:after="150"/>
      </w:pPr>
      <w:r>
        <w:rPr/>
        <w:t xml:space="preserve">图表：2019-2023年中国石墨电极出口金额</w:t>
      </w:r>
    </w:p>
    <w:p>
      <w:pPr>
        <w:spacing w:after="150"/>
      </w:pPr>
      <w:r>
        <w:rPr/>
        <w:t xml:space="preserve">图表：2019-2023年中国石墨电极出口流向</w:t>
      </w:r>
    </w:p>
    <w:p>
      <w:pPr>
        <w:spacing w:after="150"/>
      </w:pPr>
      <w:r>
        <w:rPr/>
        <w:t xml:space="preserve">图表：2019-2023年中国石墨电极出口价格</w:t>
      </w:r>
    </w:p>
    <w:p>
      <w:pPr>
        <w:spacing w:after="150"/>
      </w:pPr>
      <w:r>
        <w:rPr/>
        <w:t xml:space="preserve">图表：中钢集团吉林炭素股份有限公司发展战略</w:t>
      </w:r>
    </w:p>
    <w:p>
      <w:pPr>
        <w:spacing w:after="150"/>
      </w:pPr>
      <w:r>
        <w:rPr/>
        <w:t xml:space="preserve">图表：山西晋能集团大同能源发展有限公司投资项目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中国高功率石墨电极行业市场发展分析及发展趋势与投资前景研究报告(2024-2029版)</dc:title>
  <dc:description>中国高功率石墨电极行业市场发展分析及发展趋势与投资前景研究报告(2024-2029版)</dc:description>
  <dc:subject>中国高功率石墨电极行业市场发展分析及发展趋势与投资前景研究报告(2024-2029版)</dc:subject>
  <cp:keywords>研究报告</cp:keywords>
  <cp:category>研究报告</cp:category>
  <cp:lastModifiedBy>北京中道泰和信息咨询有限公司</cp:lastModifiedBy>
  <dcterms:created xsi:type="dcterms:W3CDTF">2024-01-29T05:32:24+08:00</dcterms:created>
  <dcterms:modified xsi:type="dcterms:W3CDTF">2024-01-29T05:32:24+08:00</dcterms:modified>
</cp:coreProperties>
</file>

<file path=docProps/custom.xml><?xml version="1.0" encoding="utf-8"?>
<Properties xmlns="http://schemas.openxmlformats.org/officeDocument/2006/custom-properties" xmlns:vt="http://schemas.openxmlformats.org/officeDocument/2006/docPropsVTypes"/>
</file>