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中国模拟通信行业市场发展分析及投资前景与投资风险研究报告(2024-2029版)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模拟通信(anologtelecommunications)是利用正弦波的幅度、频率或相位的变化，或者利用脉冲的幅度、宽度或位置变化来模拟原始信号，以达到通信的目的，故称为模拟通信。</w:t>
      </w:r>
    </w:p>
    <w:p>
      <w:pPr>
        <w:spacing w:after="150"/>
      </w:pPr>
      <w:r>
        <w:rPr/>
        <w:t xml:space="preserve">模拟通信是一种以模拟信号传输信息的通信方式。非电的信号(如声、光等)输入到变换器(如送话器、光电管)，使其输出连续的电信号，使电信号的频率或振幅等随输入的非电信号而变化。普通电话所传输的信号为模拟信号。电话通信是最常用的一种模拟通信。模拟通信系统主要由用户设备、终端设备和传输设备等部分组成。其工作过程是：在发送端，先由用户设备将用户送出的非电信号转换成模拟电信号，再经终端设备将它调制成适合信道传输的模拟电信号，然后送往信道传输。到了接收端，经终端设备解调，然后由用户设备将模拟电信号还原成非电信号，送至用户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拟通信行业市场发展状况、关联行业发展状况、行业竞争状况、优势企业发展状况、消费现状以及行业营销进行了深入的分析，在总结中国模拟通信行业发展历程的基础上，结合新时期的各方面因素，对中国模拟通信行业的发展趋势给予了细致和审慎的预测论证。本报告是模拟通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中国模拟通信行业发展概述</w:t>
      </w:r>
    </w:p>
    <w:p>
      <w:pPr>
        <w:spacing w:after="150"/>
      </w:pPr>
      <w:r>
        <w:rPr/>
        <w:t xml:space="preserve">第一节 模拟通信行业发展情况</w:t>
      </w:r>
    </w:p>
    <w:p>
      <w:pPr>
        <w:spacing w:after="150"/>
      </w:pPr>
      <w:r>
        <w:rPr/>
        <w:t xml:space="preserve">第二节 最近3-5年中国模拟通信行业经济指标分析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中国模拟通信行业的国际比较分析</w:t>
      </w:r>
    </w:p>
    <w:p>
      <w:pPr>
        <w:spacing w:after="150"/>
      </w:pPr>
      <w:r>
        <w:rPr/>
        <w:t xml:space="preserve">第一节 中国模拟通信行业竞争力指标分析</w:t>
      </w:r>
    </w:p>
    <w:p>
      <w:pPr>
        <w:spacing w:after="150"/>
      </w:pPr>
      <w:r>
        <w:rPr/>
        <w:t xml:space="preserve">第二节 中国模拟通信行业经济指标国际比较分析</w:t>
      </w:r>
    </w:p>
    <w:p>
      <w:pPr>
        <w:spacing w:after="150"/>
      </w:pPr>
      <w:r>
        <w:rPr/>
        <w:t xml:space="preserve">第三节 全球模拟通信行业市场需求分析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全球模拟通信行业市场供给分析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第三章 2022年中国模拟通信行业整体运行指标分析</w:t>
      </w:r>
    </w:p>
    <w:p>
      <w:pPr>
        <w:spacing w:after="150"/>
      </w:pPr>
      <w:r>
        <w:rPr/>
        <w:t xml:space="preserve">第一节 中国模拟通信行业总体规模分析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中国模拟通信行业产销分析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中国模拟通信行业财务指标总体分析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模拟通信产业链的分析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模拟通信行业主要市场大区发展状况及竞争力研究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模拟通信行业领域2024-2029年需求量预测</w:t>
      </w:r>
    </w:p>
    <w:p>
      <w:pPr>
        <w:spacing w:after="150"/>
      </w:pPr>
      <w:r>
        <w:rPr/>
        <w:t xml:space="preserve">第二节 2024-2029年模拟通信行业领域需求功能预测</w:t>
      </w:r>
    </w:p>
    <w:p>
      <w:pPr>
        <w:spacing w:after="150"/>
      </w:pPr>
      <w:r>
        <w:rPr/>
        <w:t xml:space="preserve">第三节 2024-2029年模拟通信行业领域需求市场格局预测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第七章 模拟通信市场竞争格局分析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模拟通信行业主要企业竞争力分析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模拟通信行业竞争格局分析</w:t>
      </w:r>
    </w:p>
    <w:p>
      <w:pPr>
        <w:spacing w:after="150"/>
      </w:pPr>
      <w:r>
        <w:rPr/>
        <w:t xml:space="preserve">一、2022年模拟通信行业竞争分析</w:t>
      </w:r>
    </w:p>
    <w:p>
      <w:pPr>
        <w:spacing w:after="150"/>
      </w:pPr>
      <w:r>
        <w:rPr/>
        <w:t xml:space="preserve">二、2022年国内外模拟通信竞争分析</w:t>
      </w:r>
    </w:p>
    <w:p>
      <w:pPr>
        <w:spacing w:after="150"/>
      </w:pPr>
      <w:r>
        <w:rPr/>
        <w:t xml:space="preserve">三、2022年中国模拟通信市场竞争分析</w:t>
      </w:r>
    </w:p>
    <w:p>
      <w:pPr>
        <w:spacing w:after="150"/>
      </w:pPr>
      <w:r>
        <w:rPr/>
        <w:t xml:space="preserve">四、2022年中国模拟通信市场集中度分析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三、中国模拟通信行业参与国际竞争的战略市场定位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深圳市科信通信技术股份有限公司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京信通信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深圳太辰光通信股份有限公司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武汉长江通信产业集团股份有限公司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四川天邑康和通信股份有限公司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华为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海能达通信股份有限公司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深圳森虎科技股份有限公司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福建北峰通信科技股份有限公司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中兴通讯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一、模拟通信行业需求市场</w:t>
      </w:r>
    </w:p>
    <w:p>
      <w:pPr>
        <w:spacing w:after="150"/>
      </w:pPr>
      <w:r>
        <w:rPr/>
        <w:t xml:space="preserve">二、模拟通信行业客户结构</w:t>
      </w:r>
    </w:p>
    <w:p>
      <w:pPr>
        <w:spacing w:after="150"/>
      </w:pPr>
      <w:r>
        <w:rPr/>
        <w:t xml:space="preserve">三、模拟通信行业需求的地区差异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一、模拟通信行业的需求预测</w:t>
      </w:r>
    </w:p>
    <w:p>
      <w:pPr>
        <w:spacing w:after="150"/>
      </w:pPr>
      <w:r>
        <w:rPr/>
        <w:t xml:space="preserve">二、模拟通信行业的供应预测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中国模拟通信行业swot分析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2024-2029年模拟通信行业投资价值评估分析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图表：2019-2023年中国模拟通信行业盈利性分析</w:t>
      </w:r>
    </w:p>
    <w:p>
      <w:pPr>
        <w:spacing w:after="150"/>
      </w:pPr>
      <w:r>
        <w:rPr/>
        <w:t xml:space="preserve">图表：2019-2023年中国模拟通信行业市场速度</w:t>
      </w:r>
    </w:p>
    <w:p>
      <w:pPr>
        <w:spacing w:after="150"/>
      </w:pPr>
      <w:r>
        <w:rPr/>
        <w:t xml:space="preserve">图表：2019-2023年全球ic市场市场规模</w:t>
      </w:r>
    </w:p>
    <w:p>
      <w:pPr>
        <w:spacing w:after="150"/>
      </w:pPr>
      <w:r>
        <w:rPr/>
        <w:t xml:space="preserve">图表：2019-2023年我国模拟通信行业企业数量</w:t>
      </w:r>
    </w:p>
    <w:p>
      <w:pPr>
        <w:spacing w:after="150"/>
      </w:pPr>
      <w:r>
        <w:rPr/>
        <w:t xml:space="preserve">图表：2019-2023年我国模拟通信行业规模</w:t>
      </w:r>
    </w:p>
    <w:p>
      <w:pPr>
        <w:spacing w:after="150"/>
      </w:pPr>
      <w:r>
        <w:rPr/>
        <w:t xml:space="preserve">图表：2019-2023年我国模拟通信行业销售收入</w:t>
      </w:r>
    </w:p>
    <w:p>
      <w:pPr>
        <w:spacing w:after="150"/>
      </w:pPr>
      <w:r>
        <w:rPr/>
        <w:t xml:space="preserve">图表：2019-2023年模拟通信行业盈利能力</w:t>
      </w:r>
    </w:p>
    <w:p>
      <w:pPr>
        <w:spacing w:after="150"/>
      </w:pPr>
      <w:r>
        <w:rPr/>
        <w:t xml:space="preserve">图表：2019-2023年模拟通信行业偿债能力</w:t>
      </w:r>
    </w:p>
    <w:p>
      <w:pPr>
        <w:spacing w:after="150"/>
      </w:pPr>
      <w:r>
        <w:rPr/>
        <w:t xml:space="preserve">图表：2019-2023年模拟通信行业营运能力</w:t>
      </w:r>
    </w:p>
    <w:p>
      <w:pPr>
        <w:spacing w:after="150"/>
      </w:pPr>
      <w:r>
        <w:rPr/>
        <w:t xml:space="preserve">图表：2019-2023年模拟通信行业发展能力</w:t>
      </w:r>
    </w:p>
    <w:p>
      <w:pPr>
        <w:spacing w:after="150"/>
      </w:pPr>
      <w:r>
        <w:rPr/>
        <w:t xml:space="preserve">图表：2019-2023年华北地区模拟通信市场</w:t>
      </w:r>
    </w:p>
    <w:p>
      <w:pPr>
        <w:spacing w:after="150"/>
      </w:pPr>
      <w:r>
        <w:rPr/>
        <w:t xml:space="preserve">图表：2019-2023年华中地区市场分析</w:t>
      </w:r>
    </w:p>
    <w:p>
      <w:pPr>
        <w:spacing w:after="150"/>
      </w:pPr>
      <w:r>
        <w:rPr/>
        <w:t xml:space="preserve">图表：2019-2023年华南地区市场分析</w:t>
      </w:r>
    </w:p>
    <w:p>
      <w:pPr>
        <w:spacing w:after="150"/>
      </w:pPr>
      <w:r>
        <w:rPr/>
        <w:t xml:space="preserve">图表：2019-2023年华东地区市场分析</w:t>
      </w:r>
    </w:p>
    <w:p>
      <w:pPr>
        <w:spacing w:after="150"/>
      </w:pPr>
      <w:r>
        <w:rPr/>
        <w:t xml:space="preserve">图表：2019-2023年东北地区市场分析</w:t>
      </w:r>
    </w:p>
    <w:p>
      <w:pPr>
        <w:spacing w:after="150"/>
      </w:pPr>
      <w:r>
        <w:rPr/>
        <w:t xml:space="preserve">图表：2019-2023年西南地区市场分析</w:t>
      </w:r>
    </w:p>
    <w:p>
      <w:pPr>
        <w:spacing w:after="150"/>
      </w:pPr>
      <w:r>
        <w:rPr/>
        <w:t xml:space="preserve">图表：2019-2023年西北地区市场分析</w:t>
      </w:r>
    </w:p>
    <w:p>
      <w:pPr>
        <w:spacing w:after="150"/>
      </w:pPr>
      <w:r>
        <w:rPr/>
        <w:t xml:space="preserve">图表：模拟通信行业领域2024-2029年需求量预测</w:t>
      </w:r>
    </w:p>
    <w:p>
      <w:pPr>
        <w:spacing w:after="150"/>
      </w:pPr>
      <w:r>
        <w:rPr/>
        <w:t xml:space="preserve">图表：2019-2023年中国模拟通信产业市场集中度分析</w:t>
      </w:r>
    </w:p>
    <w:p>
      <w:pPr>
        <w:spacing w:after="150"/>
      </w:pPr>
      <w:r>
        <w:rPr/>
        <w:t xml:space="preserve">图表：2022年重点企业资产总计对比</w:t>
      </w:r>
    </w:p>
    <w:p>
      <w:pPr>
        <w:spacing w:after="150"/>
      </w:pPr>
      <w:r>
        <w:rPr/>
        <w:t xml:space="preserve">图表：2022年重点企业从业人员对比</w:t>
      </w:r>
    </w:p>
    <w:p>
      <w:pPr>
        <w:spacing w:after="150"/>
      </w:pPr>
      <w:r>
        <w:rPr/>
        <w:t xml:space="preserve">图表：2022年重点企业营业收入对比</w:t>
      </w:r>
    </w:p>
    <w:p>
      <w:pPr>
        <w:spacing w:after="150"/>
      </w:pPr>
      <w:r>
        <w:rPr/>
        <w:t xml:space="preserve">图表：2022年重点企业利润总额对比</w:t>
      </w:r>
    </w:p>
    <w:p>
      <w:pPr>
        <w:spacing w:after="150"/>
      </w:pPr>
      <w:r>
        <w:rPr/>
        <w:t xml:space="preserve">图表：我国模拟通信主要企业</w:t>
      </w:r>
    </w:p>
    <w:p>
      <w:pPr>
        <w:spacing w:after="150"/>
      </w:pPr>
      <w:r>
        <w:rPr/>
        <w:t xml:space="preserve">图表：2022年我国模拟通信行业领先企业结构</w:t>
      </w:r>
    </w:p>
    <w:p>
      <w:pPr>
        <w:spacing w:after="150"/>
      </w:pPr>
      <w:r>
        <w:rPr/>
        <w:t xml:space="preserve">图表：2022年深圳市科信通信技术股份有限公司主营构成</w:t>
      </w:r>
    </w:p>
    <w:p>
      <w:pPr>
        <w:spacing w:after="150"/>
      </w:pPr>
      <w:r>
        <w:rPr/>
        <w:t xml:space="preserve">图表：2019-2023年深圳市科信通信技术股份有限公司营收及利润</w:t>
      </w:r>
    </w:p>
    <w:p>
      <w:pPr>
        <w:spacing w:after="150"/>
      </w:pPr>
      <w:r>
        <w:rPr/>
        <w:t xml:space="preserve">图表：2019-2023年京信通信营收及利润</w:t>
      </w:r>
    </w:p>
    <w:p>
      <w:pPr>
        <w:spacing w:after="150"/>
      </w:pPr>
      <w:r>
        <w:rPr/>
        <w:t xml:space="preserve">图表：2022年深圳太辰光通信股份有限公司主营构成</w:t>
      </w:r>
    </w:p>
    <w:p>
      <w:pPr>
        <w:spacing w:after="150"/>
      </w:pPr>
      <w:r>
        <w:rPr/>
        <w:t xml:space="preserve">图表：2019-2023年深圳太辰光通信股份有限公司主营构成</w:t>
      </w:r>
    </w:p>
    <w:p>
      <w:pPr>
        <w:spacing w:after="150"/>
      </w:pPr>
      <w:r>
        <w:rPr/>
        <w:t xml:space="preserve">图表：2019-2023年武汉长江通信产业集团股份有限公司主营构成</w:t>
      </w:r>
    </w:p>
    <w:p>
      <w:pPr>
        <w:spacing w:after="150"/>
      </w:pPr>
      <w:r>
        <w:rPr/>
        <w:t xml:space="preserve">图表：2019-2023年武汉长江通信产业集团股份有限公司收入及利润</w:t>
      </w:r>
    </w:p>
    <w:p>
      <w:pPr>
        <w:spacing w:after="150"/>
      </w:pPr>
      <w:r>
        <w:rPr/>
        <w:t xml:space="preserve">图表：2022年四川天邑康和通信股份有限公司主营构成</w:t>
      </w:r>
    </w:p>
    <w:p>
      <w:pPr>
        <w:spacing w:after="150"/>
      </w:pPr>
      <w:r>
        <w:rPr/>
        <w:t xml:space="preserve">图表：2019-2023年四川天邑康和通信股份有限公司销售及利润</w:t>
      </w:r>
    </w:p>
    <w:p>
      <w:pPr>
        <w:spacing w:after="150"/>
      </w:pPr>
      <w:r>
        <w:rPr/>
        <w:t xml:space="preserve">图表：2022年6月海能达通信股份有限公司主营构成</w:t>
      </w:r>
    </w:p>
    <w:p>
      <w:pPr>
        <w:spacing w:after="150"/>
      </w:pPr>
      <w:r>
        <w:rPr/>
        <w:t xml:space="preserve">图表：2019-2023年海能达通信股份有限公司收入及利润</w:t>
      </w:r>
    </w:p>
    <w:p>
      <w:pPr>
        <w:spacing w:after="150"/>
      </w:pPr>
      <w:r>
        <w:rPr/>
        <w:t xml:space="preserve">图表：2022年深圳森虎科技股份有限公司收入</w:t>
      </w:r>
    </w:p>
    <w:p>
      <w:pPr>
        <w:spacing w:after="150"/>
      </w:pPr>
      <w:r>
        <w:rPr/>
        <w:t xml:space="preserve">图表：2019-2023年深圳森虎科技股份有限公司收入及利润</w:t>
      </w:r>
    </w:p>
    <w:p>
      <w:pPr>
        <w:spacing w:after="150"/>
      </w:pPr>
      <w:r>
        <w:rPr/>
        <w:t xml:space="preserve">图表：2022年福建北峰通信科技股份有限公司收入</w:t>
      </w:r>
    </w:p>
    <w:p>
      <w:pPr>
        <w:spacing w:after="150"/>
      </w:pPr>
      <w:r>
        <w:rPr/>
        <w:t xml:space="preserve">图表：2019-2023年福建北峰通信科技股份有限公司营收及利润</w:t>
      </w:r>
    </w:p>
    <w:p>
      <w:pPr>
        <w:spacing w:after="150"/>
      </w:pPr>
      <w:r>
        <w:rPr/>
        <w:t xml:space="preserve">图表：2022年中兴通讯主营构成</w:t>
      </w:r>
    </w:p>
    <w:p>
      <w:pPr>
        <w:spacing w:after="150"/>
      </w:pPr>
      <w:r>
        <w:rPr/>
        <w:t xml:space="preserve">图表：2019-2023年中兴通讯销售及利润</w:t>
      </w:r>
    </w:p>
    <w:p>
      <w:pPr>
        <w:spacing w:after="150"/>
      </w:pPr>
      <w:r>
        <w:rPr/>
        <w:t xml:space="preserve">图表：2019-2023年我国模拟通信行业需求</w:t>
      </w:r>
    </w:p>
    <w:p>
      <w:pPr>
        <w:spacing w:after="150"/>
      </w:pPr>
      <w:r>
        <w:rPr/>
        <w:t xml:space="preserve">图表：2022年我国模拟通信行业需求</w:t>
      </w:r>
    </w:p>
    <w:p>
      <w:pPr>
        <w:spacing w:after="150"/>
      </w:pPr>
      <w:r>
        <w:rPr/>
        <w:t xml:space="preserve">图表：2024-2029年我国模拟通信行业需求预测</w:t>
      </w:r>
    </w:p>
    <w:p>
      <w:pPr>
        <w:spacing w:after="150"/>
      </w:pPr>
      <w:r>
        <w:rPr/>
        <w:t xml:space="preserve">图表：2024-2029年我国模拟通信行业供应预测</w:t>
      </w:r>
    </w:p>
    <w:p>
      <w:pPr>
        <w:spacing w:after="150"/>
      </w:pPr>
      <w:r>
        <w:rPr/>
        <w:t xml:space="preserve">图表：2024-2029年我国模拟通信行业供需平衡预测</w:t>
      </w:r>
    </w:p>
    <w:p>
      <w:pPr>
        <w:spacing w:after="150"/>
      </w:pPr>
      <w:r>
        <w:rPr/>
        <w:t xml:space="preserve">图表：我国部分对讲机产品价格</w:t>
      </w:r>
    </w:p>
    <w:p>
      <w:pPr>
        <w:spacing w:after="150"/>
      </w:pPr>
      <w:r>
        <w:rPr/>
        <w:t xml:space="preserve">图表：销售渠道贡献比率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本文地址：https://www.51baogao.cn/baogao/20220129/245130.shtml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9/245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中国模拟通信行业市场发展分析及投资前景与投资风险研究报告(2024-2029版)</dc:title>
  <dc:description>中国模拟通信行业市场发展分析及投资前景与投资风险研究报告(2024-2029版)</dc:description>
  <dc:subject>中国模拟通信行业市场发展分析及投资前景与投资风险研究报告(2024-2029版)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2024-01-29T05:14:16+08:00</dcterms:created>
  <dcterms:modified xsi:type="dcterms:W3CDTF">2024-01-29T05:14:16+08:00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