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中国新能源行业市场深度调研及发展战略与投资前景研究报告(2024-2029版)</w:t>
      </w:r>
    </w:p>
    <w:p>
      <w:pPr>
        <w:spacing w:after="150"/>
      </w:pPr>
      <w:r>
        <w:rPr>
          <w:b w:val="1"/>
          <w:bCs w:val="1"/>
        </w:rPr>
        <w:t xml:space="preserve">报告简介</w:t>
      </w:r>
    </w:p>
    <w:p>
      <w:pPr>
        <w:spacing w:after="150"/>
      </w:pPr>
      <w:r>
        <w:rPr/>
        <w:t xml:space="preserve">经过近十年的飞速发展，我国新能源装机量和装备制造能力位居世界第一。但新能源发电设备利用小时数偏低和新能源效率较低的问题逐步凸显，具体表现在消纳矛盾日益突出。2021年全国两会通过的“十四五”规划纲要，进一步明确要制定2030年前碳达峰的行动计划。31个省市也下发了“十四五” 规划和二〇三五年远景目标建议或者征求意见稿，明确表示要扎实做好碳达峰、碳中和各项工作，制定2030年前碳排放达峰行动方案，优化产业结构和能源结构，推动煤炭清洁高效利用，大力发展新能源。碳达峰是碳中和的前提和基础。但我国经济发展仍处于中高速增长阶段，面临着持续增长的能源需求、重型化产业结构以及高碳化能源结构带来的挑战。</w:t>
      </w:r>
    </w:p>
    <w:p>
      <w:pPr>
        <w:spacing w:after="150"/>
      </w:pPr>
      <w:r>
        <w:rPr/>
        <w:t xml:space="preserve">“十一五”以来，我国能源生产发生巨大变革，发展动力由传统能源加速向新能源转变，能源结构由原煤为主加速向多元化、清洁化转变。其中，原煤、原油等传统能源生产增速明显放缓，占比大幅下降。对能源的利用水平持续提升，2020年，我国可再生能源发电量达到2.2万亿千瓦时，占全社会用电量的比重达到29.5%，我国非化石能源占一次能源消费比重达15.9%。2021年，全国可再生能源发电装机规模历史性突破10亿千瓦，比2015年底实现翻番，占全国发电总装机容量的比重达到43.5%。新能源年发电量首次突破1万亿千瓦时大关，继续保持领先优势。</w:t>
      </w:r>
    </w:p>
    <w:p>
      <w:pPr>
        <w:spacing w:after="150"/>
      </w:pPr>
      <w:r>
        <w:rPr/>
        <w:t xml:space="preserve">“十三五”以来，我国新能源发电装机容量不断增长。2020年，我国可再生能源发电装机容量已达到9.34亿千瓦，核电装机容量达5102.7万千瓦，二者合计达9.81亿千瓦，占全国所有发电装机容量的44.6%。同时，随着产业不断发展，我国新能源产业的龙头企业的全球竞争力凸显，2020年，我国有207家企业入围“2020全球新能源企业500强榜单”，数量位列全球第一。2021年两会期间，国家能源局提出将制定更积极新能源发展目标，加快推动碳达峰、碳中和，重点采取四方面举措;同时，根据《“十四五”规划纲要》，“十四五”期间，我国新能源产业将实施多项建设工程，涉及水电、风电、核电、电网建设等。</w:t>
      </w:r>
    </w:p>
    <w:p>
      <w:pPr>
        <w:spacing w:after="150"/>
      </w:pPr>
      <w:r>
        <w:rPr/>
        <w:t xml:space="preserve">2021年12月举行的中央经济工作会议提出，实现碳达峰碳中和不可能毕其功于一役。传统能源逐步退出要建立在新能源安全可靠的替代基础上，要加快形成科学、合理、持续的减污降碳的激励约束机制。实现碳达峰碳中和要突出强调创新驱动的绿色发展。科技创新是走向碳中和的终极解决方案。根据国家规划，预计到"十四五"末，可再生能源发电装机占电力总装机的比例将超过50%。随着"双碳"进程不断推进，新能源将成为各地的主力电源。</w:t>
      </w:r>
    </w:p>
    <w:p>
      <w:pPr>
        <w:spacing w:after="150"/>
      </w:pPr>
      <w:r>
        <w:rPr/>
        <w:t xml:space="preserve">在碳达峰、碳中和的大背景下，发展新能源将会是未来的趋势。随着全球能源危机加重和环境问题的日益突出，环保节能相关行业得到各国重视，发展绿色能源在全球范围内已达成共识。新能源关系着全世界人民的命运和未来发展，同时也是我国所规划的战略性新兴产业其中之一，对我国绿色可持续发展有着重大意义。自“碳达峰碳中和”在2021年两会写入《政府工作报告》后，我国政府承诺将在2030年前实现碳达峰，2060年前实现碳中和。在“双碳”目标下，新能源开发前景十分可观。</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新能源协会、中国可再生能源行业协会、51行业报告网、全国及海外多种相关报刊杂志以及专业研究机构公布和提供的大量资料，对中国新能源及各子行业的发展状况、上下游行业发展状况、市场供需形势与技术等进行了分析，并重点分析了中国新能源行业发展状况和特点，以及中国新能源行业将面临的挑战、企业的发展策略等。报告还对全球的新能源行业发展态势作了详细分析，并对新能源行业进行了趋向研判，是新能源生产、经营企业，科研，投资机构等单位准确了解目前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四、新能源发展意义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四、《中国可再生能源发展“十四五”规划》</w:t>
      </w:r>
    </w:p>
    <w:p>
      <w:pPr>
        <w:spacing w:after="150"/>
      </w:pPr>
      <w:r>
        <w:rPr/>
        <w:t xml:space="preserve">五、《关于公布2019-2023年风电、光伏发电平价上网项目的通知》</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5、2024-2029年美国新能源行业发展前景预测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4、2024-2029年日本新能源行业发展前景预测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第十七章 中国新能源汽车发展前景预测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第三节 2024-2029年新能源汽车市场发展趋势预测</w:t>
      </w:r>
    </w:p>
    <w:p>
      <w:pPr>
        <w:spacing w:after="150"/>
      </w:pPr>
      <w:r>
        <w:rPr/>
        <w:t xml:space="preserve">一、2024-2029年新能源汽车行业发展趋势</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第四节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b w:val="1"/>
          <w:bCs w:val="1"/>
        </w:rPr>
        <w:t xml:space="preserve">第四部分 竞争格局分析</w:t>
      </w:r>
    </w:p>
    <w:p>
      <w:pPr>
        <w:spacing w:after="150"/>
      </w:pPr>
      <w:r>
        <w:rPr>
          <w:b w:val="1"/>
          <w:bCs w:val="1"/>
        </w:rPr>
        <w:t xml:space="preserve">第十八章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三、2019-2023年中国新能源市场集中度分析</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第十九章 2024-2029年新能源行业领先企业经营形势分析</w:t>
      </w:r>
    </w:p>
    <w:p>
      <w:pPr>
        <w:spacing w:after="150"/>
      </w:pPr>
      <w:r>
        <w:rPr/>
        <w:t xml:space="preserve">第一节 太阳能企业经营分析</w:t>
      </w:r>
    </w:p>
    <w:p>
      <w:pPr>
        <w:spacing w:after="150"/>
      </w:pPr>
      <w:r>
        <w:rPr/>
        <w:t xml:space="preserve">一、中节能太阳能股份有限公司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四、甘肃电投能源发展股份有限公司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五、北清环能集团股份有限公司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6、企业发展战略分析</w:t>
      </w:r>
    </w:p>
    <w:p>
      <w:pPr>
        <w:spacing w:after="150"/>
      </w:pPr>
      <w:r>
        <w:rPr/>
        <w:t xml:space="preserve">六、江苏省新能源开发股份有限公司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二、华商国际海洋能源科技控股有限公司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第二十章 2024-2029年新能源行业前景及趋势预测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第二十一章 2024-2029年新能源行业投资机会与风险防范</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四、新能源行业投资现状分析</w:t>
      </w:r>
    </w:p>
    <w:p>
      <w:pPr>
        <w:spacing w:after="150"/>
      </w:pPr>
      <w:r>
        <w:rPr/>
        <w:t xml:space="preserve">第三节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第四节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一、新能源行业未来发展方向</w:t>
      </w:r>
    </w:p>
    <w:p>
      <w:pPr>
        <w:spacing w:after="150"/>
      </w:pPr>
      <w:r>
        <w:rPr/>
        <w:t xml:space="preserve">二、新能源行业主要投资建议</w:t>
      </w:r>
    </w:p>
    <w:p>
      <w:pPr>
        <w:spacing w:after="150"/>
      </w:pPr>
      <w:r>
        <w:rPr/>
        <w:t xml:space="preserve">三、中国新能源企业融资分析</w:t>
      </w:r>
    </w:p>
    <w:p>
      <w:pPr>
        <w:spacing w:after="150"/>
      </w:pPr>
      <w:r>
        <w:rPr>
          <w:b w:val="1"/>
          <w:bCs w:val="1"/>
        </w:rPr>
        <w:t xml:space="preserve">第六部分 发展战略研究</w:t>
      </w:r>
    </w:p>
    <w:p>
      <w:pPr>
        <w:spacing w:after="150"/>
      </w:pPr>
      <w:r>
        <w:rPr>
          <w:b w:val="1"/>
          <w:bCs w:val="1"/>
        </w:rPr>
        <w:t xml:space="preserve">第二十二章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第二十三章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一、“十四五”时期新能源企业投资战略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图表：可再生能源转换技术的分类</w:t>
      </w:r>
    </w:p>
    <w:p>
      <w:pPr>
        <w:spacing w:after="150"/>
      </w:pPr>
      <w:r>
        <w:rPr/>
        <w:t xml:space="preserve">图表：2019-2023年全球传统能源的储采比情况</w:t>
      </w:r>
    </w:p>
    <w:p>
      <w:pPr>
        <w:spacing w:after="150"/>
      </w:pPr>
      <w:r>
        <w:rPr/>
        <w:t xml:space="preserve">图表：2019-2023年国内传统能源的储采比情况</w:t>
      </w:r>
    </w:p>
    <w:p>
      <w:pPr>
        <w:spacing w:after="150"/>
      </w:pPr>
      <w:r>
        <w:rPr/>
        <w:t xml:space="preserve">图表：中国新能源产业园区百强的地区分布</w:t>
      </w:r>
    </w:p>
    <w:p>
      <w:pPr>
        <w:spacing w:after="150"/>
      </w:pPr>
      <w:r>
        <w:rPr/>
        <w:t xml:space="preserve">图表：中国新能源产业园区二十强排名情况</w:t>
      </w:r>
    </w:p>
    <w:p>
      <w:pPr>
        <w:spacing w:after="150"/>
      </w:pPr>
      <w:r>
        <w:rPr/>
        <w:t xml:space="preserve">图表：中国主要光伏产业园区项目一览表</w:t>
      </w:r>
    </w:p>
    <w:p>
      <w:pPr>
        <w:spacing w:after="150"/>
      </w:pPr>
      <w:r>
        <w:rPr/>
        <w:t xml:space="preserve">图表：中国风电累计装机量的地区分布</w:t>
      </w:r>
    </w:p>
    <w:p>
      <w:pPr>
        <w:spacing w:after="150"/>
      </w:pPr>
      <w:r>
        <w:rPr/>
        <w:t xml:space="preserve">图表：中国核电站分布图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图表：2019-2023年日本光伏市场装机容量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图表：中国主要光伏补贴政策</w:t>
      </w:r>
    </w:p>
    <w:p>
      <w:pPr>
        <w:spacing w:after="150"/>
      </w:pPr>
      <w:r>
        <w:rPr/>
        <w:t xml:space="preserve">图表：国家可再生能源发展中太阳能利用相关政策</w:t>
      </w:r>
    </w:p>
    <w:p>
      <w:pPr>
        <w:spacing w:after="150"/>
      </w:pPr>
      <w:r>
        <w:rPr/>
        <w:t xml:space="preserve">图表：中国五大电力集团的主要光伏投资</w:t>
      </w:r>
    </w:p>
    <w:p>
      <w:pPr>
        <w:spacing w:after="150"/>
      </w:pPr>
      <w:r>
        <w:rPr/>
        <w:t xml:space="preserve">图表：中国太阳能光伏产业集聚区</w:t>
      </w:r>
    </w:p>
    <w:p>
      <w:pPr>
        <w:spacing w:after="150"/>
      </w:pPr>
      <w:r>
        <w:rPr/>
        <w:t xml:space="preserve">图表：2019-2023年全球多晶硅均价走势</w:t>
      </w:r>
    </w:p>
    <w:p>
      <w:pPr>
        <w:spacing w:after="150"/>
      </w:pPr>
      <w:r>
        <w:rPr/>
        <w:t xml:space="preserve">图表：2019-2023年全球光伏级多晶硅均价走势</w:t>
      </w:r>
    </w:p>
    <w:p>
      <w:pPr>
        <w:spacing w:after="150"/>
      </w:pPr>
      <w:r>
        <w:rPr/>
        <w:t xml:space="preserve">图表：太阳能各类电池转换效率比较</w:t>
      </w:r>
    </w:p>
    <w:p>
      <w:pPr>
        <w:spacing w:after="150"/>
      </w:pPr>
      <w:r>
        <w:rPr/>
        <w:t xml:space="preserve">图表：2019-2023年华能新能源股份有限公司偿债能力</w:t>
      </w:r>
    </w:p>
    <w:p>
      <w:pPr>
        <w:spacing w:after="150"/>
      </w:pPr>
      <w:r>
        <w:rPr/>
        <w:t xml:space="preserve">图表：2019-2023年华能新能源股份有限公司成长能力</w:t>
      </w:r>
    </w:p>
    <w:p>
      <w:pPr>
        <w:spacing w:after="150"/>
      </w:pPr>
      <w:r>
        <w:rPr/>
        <w:t xml:space="preserve">图表：2024-2029年新能源行业市场容量预测</w:t>
      </w:r>
    </w:p>
    <w:p>
      <w:pPr>
        <w:spacing w:after="150"/>
      </w:pPr>
      <w:r>
        <w:rPr/>
        <w:t xml:space="preserve">图表：2024-2029年新能源行业销售收入预测</w:t>
      </w:r>
    </w:p>
    <w:p>
      <w:pPr>
        <w:spacing w:after="150"/>
      </w:pPr>
      <w:r>
        <w:rPr/>
        <w:t xml:space="preserve">图表：2024-2029年中国新能源行业供给预测</w:t>
      </w:r>
    </w:p>
    <w:p>
      <w:pPr>
        <w:spacing w:after="150"/>
      </w:pPr>
      <w:r>
        <w:rPr/>
        <w:t xml:space="preserve">图表：2024-2029年中国新能源行业产量预测</w:t>
      </w:r>
    </w:p>
    <w:p>
      <w:pPr>
        <w:spacing w:after="150"/>
      </w:pPr>
      <w:r>
        <w:rPr/>
        <w:t xml:space="preserve">图表：2024-2029年中国新能源市场销量预测</w:t>
      </w:r>
    </w:p>
    <w:p>
      <w:pPr>
        <w:spacing w:after="150"/>
      </w:pPr>
      <w:r>
        <w:rPr/>
        <w:t xml:space="preserve">图表：2024-2029年中国新能源行业需求预测</w:t>
      </w:r>
    </w:p>
    <w:p>
      <w:pPr>
        <w:spacing w:after="150"/>
      </w:pPr>
      <w:r>
        <w:rPr/>
        <w:t xml:space="preserve">图表：2024-2029年中国新能源行业供需平衡预测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中国新能源行业市场深度调研及发展战略与投资前景研究报告(2024-2029版)</dc:title>
  <dc:description>中国新能源行业市场深度调研及发展战略与投资前景研究报告(2024-2029版)</dc:description>
  <dc:subject>中国新能源行业市场深度调研及发展战略与投资前景研究报告(2024-2029版)</dc:subject>
  <cp:keywords>研究报告</cp:keywords>
  <cp:category>研究报告</cp:category>
  <cp:lastModifiedBy>北京中道泰和信息咨询有限公司</cp:lastModifiedBy>
  <dcterms:created xsi:type="dcterms:W3CDTF">2024-01-29T03:29:15+08:00</dcterms:created>
  <dcterms:modified xsi:type="dcterms:W3CDTF">2024-01-29T03:29:15+08:00</dcterms:modified>
</cp:coreProperties>
</file>

<file path=docProps/custom.xml><?xml version="1.0" encoding="utf-8"?>
<Properties xmlns="http://schemas.openxmlformats.org/officeDocument/2006/custom-properties" xmlns:vt="http://schemas.openxmlformats.org/officeDocument/2006/docPropsVTypes"/>
</file>