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半导体产品的功能及消费者关注的因素</w:t>
      </w:r>
    </w:p>
    <w:p>
      <w:pPr>
        <w:spacing w:before="75" w:after="0"/>
      </w:pPr>
      <w:r>
        <w:rPr/>
        <w:t xml:space="preserve">一、半导体产品功能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图表：半导体消费结构分析</w:t>
      </w:r>
    </w:p>
    <w:p>
      <w:pPr>
        <w:spacing w:before="75" w:after="0"/>
      </w:pPr>
      <w:r>
        <w:rPr/>
        <w:t xml:space="preserve">图表：半导体消费的市场变化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图表：半导体行业品牌忠诚度调查</w:t>
      </w:r>
    </w:p>
    <w:p>
      <w:pPr>
        <w:spacing w:before="75" w:after="0"/>
      </w:pPr>
      <w:r>
        <w:rPr/>
        <w:t xml:space="preserve">图表：半导体行业品牌市场占有率调查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半导体产品入市调查研究报告(2026-2031版)</dc:title>
  <dc:description>半导体产品入市调查研究报告(2026-2031版)</dc:description>
  <dc:subject>半导体产品入市调查研究报告(2026-2031版)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2026-03-24T15:33:51+08:00</dcterms:created>
  <dcterms:modified xsi:type="dcterms:W3CDTF">2026-03-24T15:33:51+08:00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