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中国融资租赁行业市场深度调研及发展战略与投资前景预测研究报告(2024-2029版)</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伴随着我国疫情的有效防控，经济的逐渐复苏，“十四五规划”的出台，我国融资租赁业将在以国内大循环为主体、国内国际双循环相互促进的新发展格局中迎来新的发展机遇。无论是传统行业的升级改造，还是新兴行业的蓬勃发展;无论是民生基础设施建设，还是内生循环刺激消费，这些都将为融资租赁业带来新的发展增长点。</w:t>
      </w:r>
    </w:p>
    <w:p>
      <w:pPr>
        <w:spacing w:after="150"/>
      </w:pPr>
      <w:r>
        <w:rPr/>
        <w:t xml:space="preserve">市场容量</w:t>
      </w:r>
    </w:p>
    <w:p>
      <w:pPr>
        <w:spacing w:after="150"/>
      </w:pPr>
      <w:r>
        <w:rPr/>
        <w:t xml:space="preserve">受突发疫情及信贷政策的影响，2020年以来租赁行业规模增速继续放缓。随着《融资租赁公司监督管理暂行办法》的出台，租赁行业整体运行将更为规范。从行业发展指数来看，2020年第四季度，融资租赁公司业务发展指数为67.78，环比上升13.98%，多数租赁公司租赁资产投放和主营业务收入处于同比增长状态，业务发展良好。截至2020年末，金融租赁行业总资产3.54万亿元，同比增长8.59%，增幅较2019年下降0.02个百分点;总负债3.03万亿元，同比增长9.35%，增幅较2019年提高0.98个百分点;资产和负债增速基本保持稳定，稳健发展成为未来的主旋律。进入2021年以来，国民经济快速复苏，融资租赁行业面临新的机遇与挑战。</w:t>
      </w:r>
    </w:p>
    <w:p>
      <w:pPr>
        <w:spacing w:after="150"/>
      </w:pPr>
      <w:r>
        <w:rPr/>
        <w:t xml:space="preserve">截至2020年12月底，全国31个省、市、区都设立了融资租赁公司。但绝大部分企业仍分布在东南沿海一带。其中广东、上海、天津、辽宁、山东、北京、福建、江苏、浙江、陕西10个省市的企业总数约占全国的95.42%。2020年以来，新设立内资融资租赁试点企业只有天津、上海和广东有增加，新设立的外资融资租赁企业，只在山东、广东、天津和浙江地区有所增加。截至2020年12月底，全国融资租赁合同余额(业务总量)约为65040亿元，比2019年底的66540亿元减少约1500亿元，比2019年下降2.3%。2021年,中国融资租赁业继续处于调整状态，和2020年相比,企业数量和注册资金整体减少,业务总量继续下降，到第四季度开始呈现企稳回升态势。截至2021年底，全国融资租赁合同余额约为62100亿元人民币，比2020年底的65040亿元减少约2940亿元，下降4.5%。其中2021年金融租赁约25090亿元，比2020年底增加60亿元，增长0.02%。业务总量占全国的40.4%;比2020年底的39.8%上升了0.6个百分点。</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疫情影响下的新挑战</w:t>
      </w:r>
    </w:p>
    <w:p>
      <w:pPr>
        <w:spacing w:after="150"/>
      </w:pPr>
      <w:r>
        <w:rPr/>
        <w:t xml:space="preserve">融资租赁作为支持实体经济的一个重要的创新金融工具，已经成为连接金融与实体经济的桥梁。随着中国经济的率先复苏，遭受疫情影响的实体企业逐渐恢复，企业多元化的投融资需求增加，租赁业由此迎来了更为积极的发展信号。目前，融资租赁行业的运营环境持续优化，市场需求逐步提升，产能结合更加紧密，这给融资租赁行业提供了良好的发展空间。租赁业作为与实体经济紧密相连的金融业态之一，结合实体产业发展趋势是必不可少的。从租赁行业所处的整个金融市场与宏观经济环境来看，新冠疫情在全球蔓延，给国际社会带来了巨大冲击，内外部环境发生深刻变化。疫情发生后，中国加强了逆周期金融调控，既保持了物价稳定和资产价格的平稳，同时，也为继续打好防范化解金融风险攻坚战，提供了有效且稳定的货币金融环境。</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外资与合资租赁企业经营分析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六、海尔融资租赁股份有限公司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七、平安国际融资租赁有限公司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八、上实融资租赁有限公司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九、国网国际融资租赁有限公司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十、德融国际融资租赁有限公司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 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 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 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中国融资租赁行业市场深度调研及发展战略与投资前景预测研究报告(2024-2029版)</dc:title>
  <dc:description>中国融资租赁行业市场深度调研及发展战略与投资前景预测研究报告(2024-2029版)</dc:description>
  <dc:subject>中国融资租赁行业市场深度调研及发展战略与投资前景预测研究报告(2024-2029版)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2024-01-29T01:50:49+08:00</dcterms:created>
  <dcterms:modified xsi:type="dcterms:W3CDTF">2024-01-29T01:50:49+08:00</dcterms:modified>
</cp:coreProperties>
</file>

<file path=docProps/custom.xml><?xml version="1.0" encoding="utf-8"?>
<Properties xmlns="http://schemas.openxmlformats.org/officeDocument/2006/custom-properties" xmlns:vt="http://schemas.openxmlformats.org/officeDocument/2006/docPropsVTypes"/>
</file>