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中国医药电商行业市场发展分析及未来前景展望研究报告(2023-2028版)</w:t>
      </w:r>
    </w:p>
    <w:p>
      <w:pPr>
        <w:spacing w:after="150"/>
      </w:pPr>
      <w:r>
        <w:rPr>
          <w:b w:val="1"/>
          <w:bCs w:val="1"/>
        </w:rPr>
        <w:t xml:space="preserve">报告简介</w:t>
      </w:r>
    </w:p>
    <w:p>
      <w:pPr>
        <w:spacing w:after="150"/>
      </w:pPr>
      <w:r>
        <w:rPr/>
        <w:t xml:space="preserve">医药电子商务是指以医疗机构、医药公司、银行、医药生产商、医药信息服务提供商、第三方机构等以赢利为目的的市场经济主体，凭借计算机和网络技术(主要是互联网)等现代信息技术，进行医药产品交换及提供相关服务的行为。</w:t>
      </w:r>
    </w:p>
    <w:p>
      <w:pPr>
        <w:spacing w:after="150"/>
      </w:pPr>
      <w:r>
        <w:rPr/>
        <w:t xml:space="preserve">本报告利用中道泰和长期对医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商行业的市场走向和发展趋势。</w:t>
      </w:r>
    </w:p>
    <w:p>
      <w:pPr>
        <w:spacing w:after="150"/>
      </w:pPr>
      <w:r>
        <w:rPr/>
        <w:t xml:space="preserve">报告对中国医药电商行业的内外部环境、行业发展现状、产业链发展状况、市场供需、竞争格局、标杆企业、发展趋势、机会风险、发展策略与投资建议等进行了分析，并重点分析了我国医药电商行业将面临的机遇与挑战。报告将帮助医药电商企业、学术科研单位、投资企业准确了解医药电商行业最新发展动向，及早发现医药电商行业市场的空白点，机会点，增长点和盈利点……准确把握医药电商行业未被满足的市场需求和趋势，有效规避医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第二节 互联网药品经营政策</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一、2023年我国医药电商的交易规模预测</w:t>
      </w:r>
    </w:p>
    <w:p>
      <w:pPr>
        <w:spacing w:after="150"/>
      </w:pPr>
      <w:r>
        <w:rPr/>
        <w:t xml:space="preserve">二、2023年我国网上处方药销售规模预测</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第二节 阿里系早有布局</w:t>
      </w:r>
    </w:p>
    <w:p>
      <w:pPr>
        <w:spacing w:after="150"/>
      </w:pPr>
      <w:r>
        <w:rPr/>
        <w:t xml:space="preserve">第三节 小米系虎视眈眈</w:t>
      </w:r>
    </w:p>
    <w:p>
      <w:pPr>
        <w:spacing w:after="150"/>
      </w:pPr>
      <w:r>
        <w:rPr/>
        <w:t xml:space="preserve">第四节 盛大系背影渐远</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第八章 2023-2028年医药电商行业前景及趋势预测</w:t>
      </w:r>
    </w:p>
    <w:p>
      <w:pPr>
        <w:spacing w:after="150"/>
      </w:pPr>
      <w:r>
        <w:rPr/>
        <w:t xml:space="preserve">第一节 2023-2028年医药电商市场发展前景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2023-2028年医药电商行业投资机会与风险防范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一、2023年医药电商行业投资战略</w:t>
      </w:r>
    </w:p>
    <w:p>
      <w:pPr>
        <w:spacing w:after="150"/>
      </w:pPr>
      <w:r>
        <w:rPr/>
        <w:t xml:space="preserve">二、2023-2028年医药电商行业投资战略</w:t>
      </w:r>
    </w:p>
    <w:p>
      <w:pPr>
        <w:spacing w:after="150"/>
      </w:pPr>
      <w:r>
        <w:rPr/>
        <w:t xml:space="preserve">三、2023-2028年细分行业投资战略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图表：2019-2022年中国医药电商所属行业盈利能力分析</w:t>
      </w:r>
    </w:p>
    <w:p>
      <w:pPr>
        <w:spacing w:after="150"/>
      </w:pPr>
      <w:r>
        <w:rPr/>
        <w:t xml:space="preserve">图表：2019-2022年中国医药电商所属行业运营能力分析</w:t>
      </w:r>
    </w:p>
    <w:p>
      <w:pPr>
        <w:spacing w:after="150"/>
      </w:pPr>
      <w:r>
        <w:rPr/>
        <w:t xml:space="preserve">图表：2019-2022年中国医药电商所属行业偿债能力分析</w:t>
      </w:r>
    </w:p>
    <w:p>
      <w:pPr>
        <w:spacing w:after="150"/>
      </w:pPr>
      <w:r>
        <w:rPr/>
        <w:t xml:space="preserve">图表：2019-2022年中国医药电商所属行业发展能力分析</w:t>
      </w:r>
    </w:p>
    <w:p>
      <w:pPr>
        <w:spacing w:after="150"/>
      </w:pPr>
      <w:r>
        <w:rPr/>
        <w:t xml:space="preserve">图表：2019-2022年中国医药电商所属行业经营效益分析</w:t>
      </w:r>
    </w:p>
    <w:p>
      <w:pPr>
        <w:spacing w:after="150"/>
      </w:pPr>
      <w:r>
        <w:rPr/>
        <w:t xml:space="preserve">图表：2019-2022年不同规模企业利润总额分布</w:t>
      </w:r>
    </w:p>
    <w:p>
      <w:pPr>
        <w:spacing w:after="150"/>
      </w:pPr>
      <w:r>
        <w:rPr/>
        <w:t xml:space="preserve">图表：2019-2022年医药电商所属行业不同规模企业从业人员分布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中国医药电商行业市场发展分析及未来前景展望研究报告(2023-2028版)</dc:title>
  <dc:description>中国医药电商行业市场发展分析及未来前景展望研究报告(2023-2028版)</dc:description>
  <dc:subject>中国医药电商行业市场发展分析及未来前景展望研究报告(2023-2028版)</dc:subject>
  <cp:keywords>研究报告</cp:keywords>
  <cp:category>研究报告</cp:category>
  <cp:lastModifiedBy>北京中道泰和信息咨询有限公司</cp:lastModifiedBy>
  <dcterms:created xsi:type="dcterms:W3CDTF">2023-01-19T17:26:41+08:00</dcterms:created>
  <dcterms:modified xsi:type="dcterms:W3CDTF">2023-01-19T17:26:41+08:00</dcterms:modified>
</cp:coreProperties>
</file>

<file path=docProps/custom.xml><?xml version="1.0" encoding="utf-8"?>
<Properties xmlns="http://schemas.openxmlformats.org/officeDocument/2006/custom-properties" xmlns:vt="http://schemas.openxmlformats.org/officeDocument/2006/docPropsVTypes"/>
</file>