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全球海上风电行业市场运行分析及发展研究报告(2024-2029版)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w:t>
      </w:r>
    </w:p>
    <w:p>
      <w:pPr>
        <w:spacing w:after="150"/>
      </w:pPr>
      <w:r>
        <w:rPr/>
        <w:t xml:space="preserve">在未来十年内，海上风电将与其他可再生能源(包括太阳能光伏)竞争。海上风电的成本正在下降，而且将进一步下降。融资成本占发电总成本的3~0%，支持性政策框架现在使项目能够在欧洲获得低成本融资，并授予零补贴投标金。技术成本也在下降，再加上其对系统相对较高的价值，这将使海上风电成为最具竞争力的电力来源之一。</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全球海上风电行业分析</w:t>
      </w:r>
    </w:p>
    <w:p>
      <w:pPr>
        <w:spacing w:after="150"/>
      </w:pPr>
      <w:r>
        <w:rPr/>
        <w:t xml:space="preserve">第一节 全球海上风电概况</w:t>
      </w:r>
    </w:p>
    <w:p>
      <w:pPr>
        <w:spacing w:after="150"/>
      </w:pPr>
      <w:r>
        <w:rPr/>
        <w:t xml:space="preserve">一、全球海上风电现状</w:t>
      </w:r>
    </w:p>
    <w:p>
      <w:pPr>
        <w:spacing w:after="150"/>
      </w:pPr>
      <w:r>
        <w:rPr/>
        <w:t xml:space="preserve">二、全球海上风电发展趋势</w:t>
      </w:r>
    </w:p>
    <w:p>
      <w:pPr>
        <w:spacing w:after="150"/>
      </w:pPr>
      <w:r>
        <w:rPr/>
        <w:t xml:space="preserve">第二节 全球海上风电市场分析【区域及国别海上风电装机容量及其占比】</w:t>
      </w:r>
    </w:p>
    <w:p>
      <w:pPr>
        <w:spacing w:after="150"/>
      </w:pPr>
      <w:r>
        <w:rPr/>
        <w:t xml:space="preserve">一、区域市场</w:t>
      </w:r>
    </w:p>
    <w:p>
      <w:pPr>
        <w:spacing w:after="150"/>
      </w:pPr>
      <w:r>
        <w:rPr/>
        <w:t xml:space="preserve">二、国别市场【截止2022年年底全球海上风电总装机top5国家】</w:t>
      </w:r>
    </w:p>
    <w:p>
      <w:pPr>
        <w:spacing w:after="150"/>
      </w:pPr>
      <w:r>
        <w:rPr/>
        <w:t xml:space="preserve">第三节 海上风电产业链分析</w:t>
      </w:r>
    </w:p>
    <w:p>
      <w:pPr>
        <w:spacing w:after="150"/>
      </w:pPr>
      <w:r>
        <w:rPr/>
        <w:t xml:space="preserve">一、投资商/开发商</w:t>
      </w:r>
    </w:p>
    <w:p>
      <w:pPr>
        <w:spacing w:after="150"/>
      </w:pPr>
      <w:r>
        <w:rPr/>
        <w:t xml:space="preserve">二、设计企业</w:t>
      </w:r>
    </w:p>
    <w:p>
      <w:pPr>
        <w:spacing w:after="150"/>
      </w:pPr>
      <w:r>
        <w:rPr/>
        <w:t xml:space="preserve">三、设备制造企业</w:t>
      </w:r>
    </w:p>
    <w:p>
      <w:pPr>
        <w:spacing w:after="150"/>
      </w:pPr>
      <w:r>
        <w:rPr/>
        <w:t xml:space="preserve">四、施工/安装企业</w:t>
      </w:r>
    </w:p>
    <w:p>
      <w:pPr>
        <w:spacing w:after="150"/>
      </w:pPr>
      <w:r>
        <w:rPr/>
        <w:t xml:space="preserve">五、运营商</w:t>
      </w:r>
    </w:p>
    <w:p>
      <w:pPr>
        <w:spacing w:after="150"/>
      </w:pPr>
      <w:r>
        <w:rPr/>
        <w:t xml:space="preserve">第四节 海上风电业务模式分析</w:t>
      </w:r>
    </w:p>
    <w:p>
      <w:pPr>
        <w:spacing w:after="150"/>
      </w:pPr>
      <w:r>
        <w:rPr/>
        <w:t xml:space="preserve">一、投融资模式</w:t>
      </w:r>
    </w:p>
    <w:p>
      <w:pPr>
        <w:spacing w:after="150"/>
      </w:pPr>
      <w:r>
        <w:rPr/>
        <w:t xml:space="preserve">二、海上风电场运维模式</w:t>
      </w:r>
    </w:p>
    <w:p>
      <w:pPr>
        <w:spacing w:after="150"/>
      </w:pPr>
      <w:r>
        <w:rPr/>
        <w:t xml:space="preserve">第五节 海上风电竞合情况分析</w:t>
      </w:r>
    </w:p>
    <w:p>
      <w:pPr>
        <w:spacing w:after="150"/>
      </w:pPr>
      <w:r>
        <w:rPr/>
        <w:t xml:space="preserve">一、中资企业海外竞合情况</w:t>
      </w:r>
    </w:p>
    <w:p>
      <w:pPr>
        <w:spacing w:after="150"/>
      </w:pPr>
      <w:r>
        <w:rPr/>
        <w:t xml:space="preserve">二、外资企业海外竞合情况</w:t>
      </w:r>
    </w:p>
    <w:p>
      <w:pPr>
        <w:spacing w:after="150"/>
      </w:pPr>
      <w:r>
        <w:rPr/>
        <w:t xml:space="preserve">三、海上风电施工设备的全球分布情况</w:t>
      </w:r>
    </w:p>
    <w:p>
      <w:pPr>
        <w:spacing w:after="150"/>
      </w:pPr>
      <w:r>
        <w:rPr/>
        <w:t xml:space="preserve">第六节 中国政府对于走出去企业拓展海上风电业务有关政策支持</w:t>
      </w:r>
    </w:p>
    <w:p>
      <w:pPr>
        <w:spacing w:after="150"/>
      </w:pPr>
      <w:r>
        <w:rPr>
          <w:b w:val="1"/>
          <w:bCs w:val="1"/>
        </w:rPr>
        <w:t xml:space="preserve">第二章 重点国别分析</w:t>
      </w:r>
    </w:p>
    <w:p>
      <w:pPr>
        <w:spacing w:after="150"/>
      </w:pPr>
      <w:r>
        <w:rPr/>
        <w:t xml:space="preserve">第一节 英国海上风电产业发展分析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第二节 丹麦海上风电产业发展分析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七、近5年有望落地项目信息</w:t>
      </w:r>
    </w:p>
    <w:p>
      <w:pPr>
        <w:spacing w:after="150"/>
      </w:pPr>
      <w:r>
        <w:rPr/>
        <w:t xml:space="preserve">八、发展建议</w:t>
      </w:r>
    </w:p>
    <w:p>
      <w:pPr>
        <w:spacing w:after="150"/>
      </w:pPr>
      <w:r>
        <w:rPr/>
        <w:t xml:space="preserve">第三节 越南海上风电产业发展分析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第四节 菲律宾海上风电产业发展分析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五、商业模式</w:t>
      </w:r>
    </w:p>
    <w:p>
      <w:pPr>
        <w:spacing w:after="150"/>
      </w:pPr>
      <w:r>
        <w:rPr/>
        <w:t xml:space="preserve">六、竞合情况</w:t>
      </w:r>
    </w:p>
    <w:p>
      <w:pPr>
        <w:spacing w:after="150"/>
      </w:pPr>
      <w:r>
        <w:rPr/>
        <w:t xml:space="preserve">七、近5年有望落地项目信息</w:t>
      </w:r>
    </w:p>
    <w:p>
      <w:pPr>
        <w:spacing w:after="150"/>
      </w:pPr>
      <w:r>
        <w:rPr/>
        <w:t xml:space="preserve">八、发展建议</w:t>
      </w:r>
    </w:p>
    <w:p>
      <w:pPr>
        <w:spacing w:after="150"/>
      </w:pPr>
      <w:r>
        <w:rPr/>
        <w:t xml:space="preserve">第五节 美国海上风电产业发展分析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第六节 巴西海上风电产业发展分析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五、产业链</w:t>
      </w:r>
    </w:p>
    <w:p>
      <w:pPr>
        <w:spacing w:after="150"/>
      </w:pPr>
      <w:r>
        <w:rPr/>
        <w:t xml:space="preserve">六、商业模式</w:t>
      </w:r>
    </w:p>
    <w:p>
      <w:pPr>
        <w:spacing w:after="150"/>
      </w:pPr>
      <w:r>
        <w:rPr/>
        <w:t xml:space="preserve">七、竞合情况</w:t>
      </w:r>
    </w:p>
    <w:p>
      <w:pPr>
        <w:spacing w:after="150"/>
      </w:pPr>
      <w:r>
        <w:rPr/>
        <w:t xml:space="preserve">八、近5年有望落地项目信息</w:t>
      </w:r>
    </w:p>
    <w:p>
      <w:pPr>
        <w:spacing w:after="150"/>
      </w:pPr>
      <w:r>
        <w:rPr/>
        <w:t xml:space="preserve">九、发展建议</w:t>
      </w:r>
    </w:p>
    <w:p>
      <w:pPr>
        <w:spacing w:after="150"/>
      </w:pPr>
      <w:r>
        <w:rPr/>
        <w:t xml:space="preserve">第七节 南非海上风电产业发展分析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五、商业模式</w:t>
      </w:r>
    </w:p>
    <w:p>
      <w:pPr>
        <w:spacing w:after="150"/>
      </w:pPr>
      <w:r>
        <w:rPr/>
        <w:t xml:space="preserve">六、发展建议</w:t>
      </w:r>
    </w:p>
    <w:p>
      <w:pPr>
        <w:spacing w:after="150"/>
      </w:pPr>
      <w:r>
        <w:rPr/>
        <w:t xml:space="preserve">第八节 肯尼亚海上风电产业发展分析</w:t>
      </w:r>
    </w:p>
    <w:p>
      <w:pPr>
        <w:spacing w:after="150"/>
      </w:pPr>
      <w:r>
        <w:rPr/>
        <w:t xml:space="preserve">一、宏观政经环境</w:t>
      </w:r>
    </w:p>
    <w:p>
      <w:pPr>
        <w:spacing w:after="150"/>
      </w:pPr>
      <w:r>
        <w:rPr/>
        <w:t xml:space="preserve">二、行业政策、规划及市场准入条件</w:t>
      </w:r>
    </w:p>
    <w:p>
      <w:pPr>
        <w:spacing w:after="150"/>
      </w:pPr>
      <w:r>
        <w:rPr/>
        <w:t xml:space="preserve">三、市场容量</w:t>
      </w:r>
    </w:p>
    <w:p>
      <w:pPr>
        <w:spacing w:after="150"/>
      </w:pPr>
      <w:r>
        <w:rPr/>
        <w:t xml:space="preserve">四、电力市场机制</w:t>
      </w:r>
    </w:p>
    <w:p>
      <w:pPr>
        <w:spacing w:after="150"/>
      </w:pPr>
      <w:r>
        <w:rPr/>
        <w:t xml:space="preserve">五、发展建议</w:t>
      </w:r>
    </w:p>
    <w:p>
      <w:pPr>
        <w:spacing w:after="150"/>
      </w:pPr>
      <w:r>
        <w:rPr>
          <w:b w:val="1"/>
          <w:bCs w:val="1"/>
        </w:rPr>
        <w:t xml:space="preserve">第三章 国际风电企业对标</w:t>
      </w:r>
    </w:p>
    <w:p>
      <w:pPr>
        <w:spacing w:after="150"/>
      </w:pPr>
      <w:r>
        <w:rPr/>
        <w:t xml:space="preserve">第一节 国外企业对标</w:t>
      </w:r>
    </w:p>
    <w:p>
      <w:pPr>
        <w:spacing w:after="150"/>
      </w:pPr>
      <w:r>
        <w:rPr/>
        <w:t xml:space="preserve">一、rwe【德国莱茵集团】</w:t>
      </w:r>
    </w:p>
    <w:p>
      <w:pPr>
        <w:spacing w:after="150"/>
      </w:pPr>
      <w:r>
        <w:rPr/>
        <w:t xml:space="preserve">二、vattenfall【瑞典】</w:t>
      </w:r>
    </w:p>
    <w:p>
      <w:pPr>
        <w:spacing w:after="150"/>
      </w:pPr>
      <w:r>
        <w:rPr/>
        <w:t xml:space="preserve">三、rsted【丹麦】</w:t>
      </w:r>
    </w:p>
    <w:p>
      <w:pPr>
        <w:spacing w:after="150"/>
      </w:pPr>
      <w:r>
        <w:rPr/>
        <w:t xml:space="preserve">四、iberdrola【西班牙伊维尔德罗拉公司】</w:t>
      </w:r>
    </w:p>
    <w:p>
      <w:pPr>
        <w:spacing w:after="150"/>
      </w:pPr>
      <w:r>
        <w:rPr/>
        <w:t xml:space="preserve">五、equinor【挪威国家石油公司】</w:t>
      </w:r>
    </w:p>
    <w:p>
      <w:pPr>
        <w:spacing w:after="150"/>
      </w:pPr>
      <w:r>
        <w:rPr/>
        <w:t xml:space="preserve">第二节 国内企业对标</w:t>
      </w:r>
    </w:p>
    <w:p>
      <w:pPr>
        <w:spacing w:after="150"/>
      </w:pPr>
      <w:r>
        <w:rPr/>
        <w:t xml:space="preserve">一、国家能源集团(龙源电力集团股份有限公司)</w:t>
      </w:r>
    </w:p>
    <w:p>
      <w:pPr>
        <w:spacing w:after="150"/>
      </w:pPr>
      <w:r>
        <w:rPr/>
        <w:t xml:space="preserve">二、上海电气集团股份有限公司</w:t>
      </w:r>
    </w:p>
    <w:p>
      <w:pPr>
        <w:spacing w:after="150"/>
      </w:pPr>
      <w:r>
        <w:rPr/>
        <w:t xml:space="preserve">三、中国电力建设集团</w:t>
      </w:r>
    </w:p>
    <w:p>
      <w:pPr>
        <w:spacing w:after="150"/>
      </w:pPr>
      <w:r>
        <w:rPr/>
        <w:t xml:space="preserve">四、中国能源建设集团</w:t>
      </w:r>
    </w:p>
    <w:p>
      <w:pPr>
        <w:spacing w:after="150"/>
      </w:pPr>
      <w:r>
        <w:rPr/>
        <w:t xml:space="preserve">五、华电重工股份有限公司【海上风电施工安装单位】</w:t>
      </w:r>
    </w:p>
    <w:p>
      <w:pPr>
        <w:spacing w:after="150"/>
      </w:pPr>
      <w:r>
        <w:rPr>
          <w:b w:val="1"/>
          <w:bCs w:val="1"/>
        </w:rPr>
        <w:t xml:space="preserve">第四章 海上风电发展建议</w:t>
      </w:r>
    </w:p>
    <w:p>
      <w:pPr>
        <w:spacing w:after="150"/>
      </w:pPr>
      <w:r>
        <w:rPr/>
        <w:t xml:space="preserve">第一节 全球海上风电发展有关建议</w:t>
      </w:r>
    </w:p>
    <w:p>
      <w:pPr>
        <w:spacing w:after="150"/>
      </w:pPr>
      <w:r>
        <w:rPr/>
        <w:t xml:space="preserve">一、全球海上风电行业发展存在问题</w:t>
      </w:r>
    </w:p>
    <w:p>
      <w:pPr>
        <w:spacing w:after="150"/>
      </w:pPr>
      <w:r>
        <w:rPr/>
        <w:t xml:space="preserve">二、全球海上风电行业发展对策建议</w:t>
      </w:r>
    </w:p>
    <w:p>
      <w:pPr>
        <w:spacing w:after="150"/>
      </w:pPr>
      <w:r>
        <w:rPr>
          <w:b w:val="1"/>
          <w:bCs w:val="1"/>
        </w:rPr>
        <w:t xml:space="preserve">图表目录</w:t>
      </w:r>
    </w:p>
    <w:p>
      <w:pPr>
        <w:spacing w:after="150"/>
      </w:pPr>
      <w:r>
        <w:rPr/>
        <w:t xml:space="preserve">图表：2019-2023年全球海上风电累计装机容量</w:t>
      </w:r>
    </w:p>
    <w:p>
      <w:pPr>
        <w:spacing w:after="150"/>
      </w:pPr>
      <w:r>
        <w:rPr/>
        <w:t xml:space="preserve">图表：2019-2023年全球海上风电新增装机容量</w:t>
      </w:r>
    </w:p>
    <w:p>
      <w:pPr>
        <w:spacing w:after="150"/>
      </w:pPr>
      <w:r>
        <w:rPr/>
        <w:t xml:space="preserve">图表：典型英国海上风电项目合同结构</w:t>
      </w:r>
    </w:p>
    <w:p>
      <w:pPr>
        <w:spacing w:after="150"/>
      </w:pPr>
      <w:r>
        <w:rPr/>
        <w:t xml:space="preserve">图表：典型英国海上风电项目融资结构和品种</w:t>
      </w:r>
    </w:p>
    <w:p>
      <w:pPr>
        <w:spacing w:after="150"/>
      </w:pPr>
      <w:r>
        <w:rPr/>
        <w:t xml:space="preserve">图表：截止2022年底海上风电安装船地区分布</w:t>
      </w:r>
    </w:p>
    <w:p>
      <w:pPr>
        <w:spacing w:after="150"/>
      </w:pPr>
      <w:r>
        <w:rPr/>
        <w:t xml:space="preserve">图表：可再生能源义务政策机制流程图</w:t>
      </w:r>
    </w:p>
    <w:p>
      <w:pPr>
        <w:spacing w:after="150"/>
      </w:pPr>
      <w:r>
        <w:rPr/>
        <w:t xml:space="preserve">图表：差价合同电价补贴机制示意图</w:t>
      </w:r>
    </w:p>
    <w:p>
      <w:pPr>
        <w:spacing w:after="150"/>
      </w:pPr>
      <w:r>
        <w:rPr/>
        <w:t xml:space="preserve">图表：英国第一轮差价合同电价补贴预算情况</w:t>
      </w:r>
    </w:p>
    <w:p>
      <w:pPr>
        <w:spacing w:after="150"/>
      </w:pPr>
      <w:r>
        <w:rPr/>
        <w:t xml:space="preserve">图表：丹麦历年海上风电场政策</w:t>
      </w:r>
    </w:p>
    <w:p>
      <w:pPr>
        <w:spacing w:after="150"/>
      </w:pPr>
      <w:r>
        <w:rPr/>
        <w:t xml:space="preserve">图表：美国海上风电支持政策</w:t>
      </w:r>
    </w:p>
    <w:p>
      <w:pPr>
        <w:spacing w:after="150"/>
      </w:pPr>
      <w:r>
        <w:rPr/>
        <w:t xml:space="preserve">图表：近五年中国能建经营情况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全球海上风电行业市场运行分析及发展研究报告(2024-2029版)</dc:title>
  <dc:description>全球海上风电行业市场运行分析及发展研究报告(2024-2029版)</dc:description>
  <dc:subject>全球海上风电行业市场运行分析及发展研究报告(2024-2029版)</dc:subject>
  <cp:keywords>研究报告</cp:keywords>
  <cp:category>研究报告</cp:category>
  <cp:lastModifiedBy>北京中道泰和信息咨询有限公司</cp:lastModifiedBy>
  <dcterms:created xsi:type="dcterms:W3CDTF">2024-01-26T10:01:34+08:00</dcterms:created>
  <dcterms:modified xsi:type="dcterms:W3CDTF">2024-01-26T10:01:34+08:00</dcterms:modified>
</cp:coreProperties>
</file>

<file path=docProps/custom.xml><?xml version="1.0" encoding="utf-8"?>
<Properties xmlns="http://schemas.openxmlformats.org/officeDocument/2006/custom-properties" xmlns:vt="http://schemas.openxmlformats.org/officeDocument/2006/docPropsVTypes"/>
</file>