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中国铝行业市场发展分析及前景趋势与投资发展战略研究报告(2024-2029版)</w:t>
      </w:r>
    </w:p>
    <w:p>
      <w:pPr>
        <w:spacing w:after="150"/>
      </w:pPr>
      <w:r>
        <w:rPr>
          <w:b w:val="1"/>
          <w:bCs w:val="1"/>
        </w:rPr>
        <w:t xml:space="preserve">报告简介</w:t>
      </w:r>
    </w:p>
    <w:p>
      <w:pPr>
        <w:spacing w:after="150"/>
      </w:pPr>
      <w:r>
        <w:rPr/>
        <w:t xml:space="preserve">原铝的产业链从上游来看并不长，从铝土矿的开采到氧化铝的冶炼，最后到电解铝的生产，这3个重要环节构成了原铝的上游产业链。而从铝土矿的储量来看，虽然我国铝土矿储量并不低，但是品位不好，并且逐渐面临枯竭，因此，对外依存度逐年提高。氧化铝方面则是依然维持着产能过剩的局面，供应量逐年增加。电解铝是相对较好的一个环节，国内大约4500万吨的产能天花板已经形成，未来增量也都是指标置换而来，产能过剩局面大有好转。</w:t>
      </w:r>
    </w:p>
    <w:p>
      <w:pPr>
        <w:spacing w:after="150"/>
      </w:pPr>
      <w:r>
        <w:rPr/>
        <w:t xml:space="preserve">2021年是“十四五”开局之年。这一年，面对外部不确定性加大和全球新冠肺炎疫情大流行、汛情等多重冲击，在国家宏观政策的调控下，中国铝工业加速推动“双碳”目标，加强能耗“双控”实施力度，坚持保供稳价和供给侧结构性改革，构建新发展格局迈出新步伐，高质量发展取得新成效。2021年前三季度，我国铝生产保持平稳增长，规模以上企业提前完成生产任务，电解铝全行业实现盈利，铝价创近十年新高。</w:t>
      </w:r>
    </w:p>
    <w:p>
      <w:pPr>
        <w:spacing w:after="150"/>
      </w:pPr>
      <w:r>
        <w:rPr/>
        <w:t xml:space="preserve">据协会统计，2021年中国铝四大消费行业分别为建筑、交通运输、电力和包装，消费量占比分别为32%、22%、12%和11%，近年来铝材在汽车轻量化、光伏等终端领域消费占比不断提升，随着我国房地产政策调整及“双碳战略”的稳步推进，预计建筑行业铝消费占比会进一步下降，交通运输、电力和包装行业铝消费占比会进一步提高。在2022年，铝的总消费量约4094万吨,预计2023年国内铝的总消费量约4145万吨。</w:t>
      </w:r>
    </w:p>
    <w:p>
      <w:pPr>
        <w:spacing w:after="150"/>
      </w:pPr>
      <w:r>
        <w:rPr/>
        <w:t xml:space="preserve">2022年全球原铝产量为6830.46万吨，表观消费量为6850.77万吨，全球原铝市场供应短缺20.31万吨。数据显示，2022年原铝的产量4021万吨，同比增长4.5%。但国内铝产品的消费量是明显下降的。在这一形势下，2022年中国累计出口铝产品1011万吨，比2021年同期增长7.7%。铝材铝制品的出口增长对国内铝市场平衡尤为重要，是支撑国内铝行业平稳运行的重要增长极。相比之下，2021年的进口量达到创纪录的320万吨，因为工业用户的生产受到电力供应以及环保等方面的限制，导致国内生产受到扰乱。</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铝行业关键发展指标</w:t>
      </w:r>
    </w:p>
    <w:p>
      <w:pPr>
        <w:spacing w:after="150"/>
      </w:pPr>
      <w:r>
        <w:rPr/>
        <w:t xml:space="preserve">一、铝行业生命周期分析</w:t>
      </w:r>
    </w:p>
    <w:p>
      <w:pPr>
        <w:spacing w:after="150"/>
      </w:pPr>
      <w:r>
        <w:rPr/>
        <w:t xml:space="preserve">二、铝行业进入壁垒分析</w:t>
      </w:r>
    </w:p>
    <w:p>
      <w:pPr>
        <w:spacing w:after="150"/>
      </w:pPr>
      <w:r>
        <w:rPr/>
        <w:t xml:space="preserve">三、铝生产碳减排数据表</w:t>
      </w:r>
    </w:p>
    <w:p>
      <w:pPr>
        <w:spacing w:after="150"/>
      </w:pPr>
      <w:r>
        <w:rPr/>
        <w:t xml:space="preserve">第三节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五、全球铝消费稳步增长且供小于求</w:t>
      </w:r>
    </w:p>
    <w:p>
      <w:pPr>
        <w:spacing w:after="150"/>
      </w:pPr>
      <w:r>
        <w:rPr/>
        <w:t xml:space="preserve">六、全球铝行业竞争格局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二、2024-2029年中国铝市场价格走势预测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第三部分 市场全景调研</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一、2024-2029年中国电解铝产量预测</w:t>
      </w:r>
    </w:p>
    <w:p>
      <w:pPr>
        <w:spacing w:after="150"/>
      </w:pPr>
      <w:r>
        <w:rPr/>
        <w:t xml:space="preserve">二、2024-2029年中国电解铝出货量预测</w:t>
      </w:r>
    </w:p>
    <w:p>
      <w:pPr>
        <w:spacing w:after="150"/>
      </w:pPr>
      <w:r>
        <w:rPr/>
        <w:t xml:space="preserve">三、2024-2029年中国电解铝利用率预测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五、中国铝土矿资源开采趋势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第四部分 竞争格局分析</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天山铝业集团股份有限公司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中亿丰罗普斯金材料科技股份有限公司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河南神火煤电股份有限公司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2024-2029年铝行业前景及趋势预测</w:t>
      </w:r>
    </w:p>
    <w:p>
      <w:pPr>
        <w:spacing w:after="150"/>
      </w:pPr>
      <w:r>
        <w:rPr/>
        <w:t xml:space="preserve">第一节 2024-2029年铝市场发展前景</w:t>
      </w:r>
    </w:p>
    <w:p>
      <w:pPr>
        <w:spacing w:after="150"/>
      </w:pPr>
      <w:r>
        <w:rPr/>
        <w:t xml:space="preserve">一、“双碳战略”促进铝消费升级转型</w:t>
      </w:r>
    </w:p>
    <w:p>
      <w:pPr>
        <w:spacing w:after="150"/>
      </w:pPr>
      <w:r>
        <w:rPr/>
        <w:t xml:space="preserve">二、2024-2029年铝市场发展前景展望</w:t>
      </w:r>
    </w:p>
    <w:p>
      <w:pPr>
        <w:spacing w:after="150"/>
      </w:pPr>
      <w:r>
        <w:rPr/>
        <w:t xml:space="preserve">三、2024-2029年铝细分行业市场前景分析</w:t>
      </w:r>
    </w:p>
    <w:p>
      <w:pPr>
        <w:spacing w:after="150"/>
      </w:pPr>
      <w:r>
        <w:rPr/>
        <w:t xml:space="preserve">1、2024-2029年氧化铝市场前景分析</w:t>
      </w:r>
    </w:p>
    <w:p>
      <w:pPr>
        <w:spacing w:after="150"/>
      </w:pPr>
      <w:r>
        <w:rPr/>
        <w:t xml:space="preserve">2、2024-2029年铝材市场前景分析</w:t>
      </w:r>
    </w:p>
    <w:p>
      <w:pPr>
        <w:spacing w:after="150"/>
      </w:pPr>
      <w:r>
        <w:rPr/>
        <w:t xml:space="preserve">3、2024-2029年电解铝市场前景分析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b w:val="1"/>
          <w:bCs w:val="1"/>
        </w:rPr>
        <w:t xml:space="preserve">第十三章 2024-2029年铝行业投资特性与风险防范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b w:val="1"/>
          <w:bCs w:val="1"/>
        </w:rPr>
        <w:t xml:space="preserve">第六部分 发展战略及建议</w:t>
      </w:r>
    </w:p>
    <w:p>
      <w:pPr>
        <w:spacing w:after="150"/>
      </w:pPr>
      <w:r>
        <w:rPr>
          <w:b w:val="1"/>
          <w:bCs w:val="1"/>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一、2023年铝生产企业投资战略</w:t>
      </w:r>
    </w:p>
    <w:p>
      <w:pPr>
        <w:spacing w:after="150"/>
      </w:pPr>
      <w:r>
        <w:rPr/>
        <w:t xml:space="preserve">二、2024-2029年铝行业投资战略</w:t>
      </w:r>
    </w:p>
    <w:p>
      <w:pPr>
        <w:spacing w:after="150"/>
      </w:pPr>
      <w:r>
        <w:rPr/>
        <w:t xml:space="preserve">三、2024-2029年细分行业投资战略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图表：全球铝资源储量分布情况</w:t>
      </w:r>
    </w:p>
    <w:p>
      <w:pPr>
        <w:spacing w:after="150"/>
      </w:pPr>
      <w:r>
        <w:rPr/>
        <w:t xml:space="preserve">图表：全球铝土矿矿石类型</w:t>
      </w:r>
    </w:p>
    <w:p>
      <w:pPr>
        <w:spacing w:after="150"/>
      </w:pPr>
      <w:r>
        <w:rPr/>
        <w:t xml:space="preserve">图表：2019-2023年全球铝产量分布</w:t>
      </w:r>
    </w:p>
    <w:p>
      <w:pPr>
        <w:spacing w:after="150"/>
      </w:pPr>
      <w:r>
        <w:rPr/>
        <w:t xml:space="preserve">图表：2022年全球铝产品结构分析</w:t>
      </w:r>
    </w:p>
    <w:p>
      <w:pPr>
        <w:spacing w:after="150"/>
      </w:pPr>
      <w:r>
        <w:rPr/>
        <w:t xml:space="preserve">图表：中国铝矿资源区域分布情况</w:t>
      </w:r>
    </w:p>
    <w:p>
      <w:pPr>
        <w:spacing w:after="150"/>
      </w:pPr>
      <w:r>
        <w:rPr/>
        <w:t xml:space="preserve">图表：2019-2023年中国铝资源储量分析</w:t>
      </w:r>
    </w:p>
    <w:p>
      <w:pPr>
        <w:spacing w:after="150"/>
      </w:pPr>
      <w:r>
        <w:rPr/>
        <w:t xml:space="preserve">图表：2019-2023年中国铝行业市场规模</w:t>
      </w:r>
    </w:p>
    <w:p>
      <w:pPr>
        <w:spacing w:after="150"/>
      </w:pPr>
      <w:r>
        <w:rPr/>
        <w:t xml:space="preserve">图表：2022年中国铝产品结构分析</w:t>
      </w:r>
    </w:p>
    <w:p>
      <w:pPr>
        <w:spacing w:after="150"/>
      </w:pPr>
      <w:r>
        <w:rPr/>
        <w:t xml:space="preserve">图表：2019-2023年中国铝产量分布分析</w:t>
      </w:r>
    </w:p>
    <w:p>
      <w:pPr>
        <w:spacing w:after="150"/>
      </w:pPr>
      <w:r>
        <w:rPr/>
        <w:t xml:space="preserve">图表：2019-2023年企业数量及增长分析</w:t>
      </w:r>
    </w:p>
    <w:p>
      <w:pPr>
        <w:spacing w:after="150"/>
      </w:pPr>
      <w:r>
        <w:rPr/>
        <w:t xml:space="preserve">图表：2019-2023年涂料领域对铝的需求规模</w:t>
      </w:r>
    </w:p>
    <w:p>
      <w:pPr>
        <w:spacing w:after="150"/>
      </w:pPr>
      <w:r>
        <w:rPr/>
        <w:t xml:space="preserve">图表：2019-2023年导电材料对铝的需求规模</w:t>
      </w:r>
    </w:p>
    <w:p>
      <w:pPr>
        <w:spacing w:after="150"/>
      </w:pPr>
      <w:r>
        <w:rPr/>
        <w:t xml:space="preserve">图表：2019-2023年航空航天领域对铝的需求规模</w:t>
      </w:r>
    </w:p>
    <w:p>
      <w:pPr>
        <w:spacing w:after="150"/>
      </w:pPr>
      <w:r>
        <w:rPr/>
        <w:t xml:space="preserve">图表：2019-2023年金属炊具对铝的需求规模</w:t>
      </w:r>
    </w:p>
    <w:p>
      <w:pPr>
        <w:spacing w:after="150"/>
      </w:pPr>
      <w:r>
        <w:rPr/>
        <w:t xml:space="preserve">图表：2019-2023年电解铝出口额</w:t>
      </w:r>
    </w:p>
    <w:p>
      <w:pPr>
        <w:spacing w:after="150"/>
      </w:pPr>
      <w:r>
        <w:rPr/>
        <w:t xml:space="preserve">图表：2019-2023年电解铝出口量</w:t>
      </w:r>
    </w:p>
    <w:p>
      <w:pPr>
        <w:spacing w:after="150"/>
      </w:pPr>
      <w:r>
        <w:rPr/>
        <w:t xml:space="preserve">图表：2019-2023年氧化铝出口额</w:t>
      </w:r>
    </w:p>
    <w:p>
      <w:pPr>
        <w:spacing w:after="150"/>
      </w:pPr>
      <w:r>
        <w:rPr/>
        <w:t xml:space="preserve">图表：2019-2023年氧化铝出口量</w:t>
      </w:r>
    </w:p>
    <w:p>
      <w:pPr>
        <w:spacing w:after="150"/>
      </w:pPr>
      <w:r>
        <w:rPr/>
        <w:t xml:space="preserve">图表：2019-2023年铝材出口额</w:t>
      </w:r>
    </w:p>
    <w:p>
      <w:pPr>
        <w:spacing w:after="150"/>
      </w:pPr>
      <w:r>
        <w:rPr/>
        <w:t xml:space="preserve">图表：2019-2023年铝材出口量</w:t>
      </w:r>
    </w:p>
    <w:p>
      <w:pPr>
        <w:spacing w:after="150"/>
      </w:pPr>
      <w:r>
        <w:rPr/>
        <w:t xml:space="preserve">图表：2019-2023年中国铝土矿产量变化情况</w:t>
      </w:r>
    </w:p>
    <w:p>
      <w:pPr>
        <w:spacing w:after="150"/>
      </w:pPr>
      <w:r>
        <w:rPr/>
        <w:t xml:space="preserve">图表：2019-2023年中国铝锭产量变化情况</w:t>
      </w:r>
    </w:p>
    <w:p>
      <w:pPr>
        <w:spacing w:after="150"/>
      </w:pPr>
      <w:r>
        <w:rPr/>
        <w:t xml:space="preserve">图表：2019-2023年中国铝箔产生量分析</w:t>
      </w:r>
    </w:p>
    <w:p>
      <w:pPr>
        <w:spacing w:after="150"/>
      </w:pPr>
      <w:r>
        <w:rPr/>
        <w:t xml:space="preserve">图表：2024-2029年中国铝产品产量预测</w:t>
      </w:r>
    </w:p>
    <w:p>
      <w:pPr>
        <w:spacing w:after="150"/>
      </w:pPr>
      <w:r>
        <w:rPr/>
        <w:t xml:space="preserve">图表：2024-2029年中国铝产品结构预测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中国铝行业市场发展分析及前景趋势与投资发展战略研究报告(2024-2029版)</dc:title>
  <dc:description>中国铝行业市场发展分析及前景趋势与投资发展战略研究报告(2024-2029版)</dc:description>
  <dc:subject>中国铝行业市场发展分析及前景趋势与投资发展战略研究报告(2024-2029版)</dc:subject>
  <cp:keywords>研究报告</cp:keywords>
  <cp:category>研究报告</cp:category>
  <cp:lastModifiedBy>北京中道泰和信息咨询有限公司</cp:lastModifiedBy>
  <dcterms:created xsi:type="dcterms:W3CDTF">2024-01-26T09:57:23+08:00</dcterms:created>
  <dcterms:modified xsi:type="dcterms:W3CDTF">2024-01-26T09:57:23+08:00</dcterms:modified>
</cp:coreProperties>
</file>

<file path=docProps/custom.xml><?xml version="1.0" encoding="utf-8"?>
<Properties xmlns="http://schemas.openxmlformats.org/officeDocument/2006/custom-properties" xmlns:vt="http://schemas.openxmlformats.org/officeDocument/2006/docPropsVTypes"/>
</file>