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中国视觉人工智能行业市场发展分析及投资机会与战略研究报告(2024-2029版)</w:t>
      </w:r>
    </w:p>
    <w:p>
      <w:pPr>
        <w:spacing w:after="150"/>
      </w:pPr>
      <w:r>
        <w:rPr>
          <w:b w:val="1"/>
          <w:bCs w:val="1"/>
        </w:rPr>
        <w:t xml:space="preserve">报告简介</w:t>
      </w:r>
    </w:p>
    <w:p>
      <w:pPr>
        <w:spacing w:after="150"/>
      </w:pPr>
      <w:r>
        <w:rPr/>
        <w:t xml:space="preserve">AI即人工智能，视觉AI属于人工智能一个子领域，一般时候称为“计算机视觉”，主要方向为模式识别、图像处理。顾名思义，计算机视觉就是让计算机能够像人一样“看见”，获得对客观世界的感知、识别和理解的能力。其背后还包含机器学习、深度学习等相关算法，从而让计算机掌握人脸识别、图像识别、图像分割、图像重构、图像生成、目标检测等技能，在一些特定的危险场景和重复性的生产作业中替代人，以节省人力，并提升效率。</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人工智能行业市场跟踪搜集的一手市场数据，应用先进的科学分析模型，全面而准确地为您从行业的整体高度来架构分析体系。报告结合视觉人工智能行业的背景，深入而客观地剖析了中国视觉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人工智能行业的发展轨迹及多年的实践经验，对行业未来的发展趋势做出审慎分析与预测，是视觉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视觉人工智能行业发展概述</w:t>
      </w:r>
    </w:p>
    <w:p>
      <w:pPr>
        <w:spacing w:after="150"/>
      </w:pPr>
      <w:r>
        <w:rPr/>
        <w:t xml:space="preserve">第一节 视觉人工智能的概念</w:t>
      </w:r>
    </w:p>
    <w:p>
      <w:pPr>
        <w:spacing w:after="150"/>
      </w:pPr>
      <w:r>
        <w:rPr/>
        <w:t xml:space="preserve">第二节 视觉人工智能行业发展成熟度</w:t>
      </w:r>
    </w:p>
    <w:p>
      <w:pPr>
        <w:spacing w:after="150"/>
      </w:pPr>
      <w:r>
        <w:rPr/>
        <w:t xml:space="preserve">第三节 视觉人工智能行业产业链分析</w:t>
      </w:r>
    </w:p>
    <w:p>
      <w:pPr>
        <w:spacing w:after="150"/>
      </w:pPr>
      <w:r>
        <w:rPr>
          <w:b w:val="1"/>
          <w:bCs w:val="1"/>
        </w:rPr>
        <w:t xml:space="preserve">第二章 2019-2023年中国视觉人工智能行业运行环境分析</w:t>
      </w:r>
    </w:p>
    <w:p>
      <w:pPr>
        <w:spacing w:after="150"/>
      </w:pPr>
      <w:r>
        <w:rPr/>
        <w:t xml:space="preserve">第一节 2019-2023年中国宏观经济环境分析</w:t>
      </w:r>
    </w:p>
    <w:p>
      <w:pPr>
        <w:spacing w:after="150"/>
      </w:pPr>
      <w:r>
        <w:rPr/>
        <w:t xml:space="preserve">第二节 2019-2023年中国视觉人工智能行业发展政策环境分析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(三)推动节能减排市场化运作</w:t>
      </w:r>
    </w:p>
    <w:p>
      <w:pPr>
        <w:spacing w:after="150"/>
      </w:pPr>
      <w:r>
        <w:rPr/>
        <w:t xml:space="preserve">二、视觉人工智能行业政策分析</w:t>
      </w:r>
    </w:p>
    <w:p>
      <w:pPr>
        <w:spacing w:after="150"/>
      </w:pPr>
      <w:r>
        <w:rPr/>
        <w:t xml:space="preserve">三、相关行业政策影响分析</w:t>
      </w:r>
    </w:p>
    <w:p>
      <w:pPr>
        <w:spacing w:after="150"/>
      </w:pPr>
      <w:r>
        <w:rPr/>
        <w:t xml:space="preserve">第三节 2019-2023年中国视觉人工智能行业发展社会环境分析</w:t>
      </w:r>
    </w:p>
    <w:p>
      <w:pPr>
        <w:spacing w:after="150"/>
      </w:pPr>
      <w:r>
        <w:rPr>
          <w:b w:val="1"/>
          <w:bCs w:val="1"/>
        </w:rPr>
        <w:t xml:space="preserve">第三章 2019-2023年中国视觉人工智能行业市场发展分析</w:t>
      </w:r>
    </w:p>
    <w:p>
      <w:pPr>
        <w:spacing w:after="150"/>
      </w:pPr>
      <w:r>
        <w:rPr/>
        <w:t xml:space="preserve">第一节 视觉人工智能行业市场发展现状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视觉人工智能行业技术发展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中国视觉人工智能行业消费市场分析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视觉人工智能所属行业产销数据统计分析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2024-2029年视觉人工智能行业市场发展趋势</w:t>
      </w:r>
    </w:p>
    <w:p>
      <w:pPr>
        <w:spacing w:after="150"/>
      </w:pPr>
      <w:r>
        <w:rPr>
          <w:b w:val="1"/>
          <w:bCs w:val="1"/>
        </w:rPr>
        <w:t xml:space="preserve">第四章 2019-2023年中国视觉人工智能所属行业主要指标监测分析</w:t>
      </w:r>
    </w:p>
    <w:p>
      <w:pPr>
        <w:spacing w:after="150"/>
      </w:pPr>
      <w:r>
        <w:rPr/>
        <w:t xml:space="preserve">第一节 2019-2023年中国视觉人工智能所属行业工业总产值分析</w:t>
      </w:r>
    </w:p>
    <w:p>
      <w:pPr>
        <w:spacing w:after="150"/>
      </w:pPr>
      <w:r>
        <w:rPr/>
        <w:t xml:space="preserve">一、2019-2023年中国视觉人工智能所属行业工业总产值分析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2019-2023年中国视觉人工智能所属行业主营业务收入分析</w:t>
      </w:r>
    </w:p>
    <w:p>
      <w:pPr>
        <w:spacing w:after="150"/>
      </w:pPr>
      <w:r>
        <w:rPr/>
        <w:t xml:space="preserve">一、2019-2023年中国视觉人工智能所属行业主营业务收入分析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2019-2023年中国视觉人工智能所属行业产品成本费用分析</w:t>
      </w:r>
    </w:p>
    <w:p>
      <w:pPr>
        <w:spacing w:after="150"/>
      </w:pPr>
      <w:r>
        <w:rPr/>
        <w:t xml:space="preserve">一、2019-2023年中国视觉人工智能所属行业销售成本分析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2019-2023年中国视觉人工智能所属行业利润总额分析</w:t>
      </w:r>
    </w:p>
    <w:p>
      <w:pPr>
        <w:spacing w:after="150"/>
      </w:pPr>
      <w:r>
        <w:rPr/>
        <w:t xml:space="preserve">一、2019-2023年中国视觉人工智能所属行业利润总额分析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2019-2023年中国视觉人工智能所属行业资产负债分析</w:t>
      </w:r>
    </w:p>
    <w:p>
      <w:pPr>
        <w:spacing w:after="150"/>
      </w:pPr>
      <w:r>
        <w:rPr/>
        <w:t xml:space="preserve">一、2019-2023年中国视觉人工智能所属行业资产负债分析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2019-2023年中国视觉人工智能所属行业财务指标分析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中国视觉人工智能行业区域市场分析</w:t>
      </w:r>
    </w:p>
    <w:p>
      <w:pPr>
        <w:spacing w:after="150"/>
      </w:pPr>
      <w:r>
        <w:rPr/>
        <w:t xml:space="preserve">第一节 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三、行业发展前景预测</w:t>
      </w:r>
    </w:p>
    <w:p>
      <w:pPr>
        <w:spacing w:after="150"/>
      </w:pPr>
      <w:r>
        <w:rPr/>
        <w:t xml:space="preserve">第二节 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三、行业发展前景预测</w:t>
      </w:r>
    </w:p>
    <w:p>
      <w:pPr>
        <w:spacing w:after="150"/>
      </w:pPr>
      <w:r>
        <w:rPr/>
        <w:t xml:space="preserve">第三节 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三、行业发展前景预测</w:t>
      </w:r>
    </w:p>
    <w:p>
      <w:pPr>
        <w:spacing w:after="150"/>
      </w:pPr>
      <w:r>
        <w:rPr/>
        <w:t xml:space="preserve">第四节 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三、行业发展前景预测</w:t>
      </w:r>
    </w:p>
    <w:p>
      <w:pPr>
        <w:spacing w:after="150"/>
      </w:pPr>
      <w:r>
        <w:rPr/>
        <w:t xml:space="preserve">第五节 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三、行业发展前景预测</w:t>
      </w:r>
    </w:p>
    <w:p>
      <w:pPr>
        <w:spacing w:after="150"/>
      </w:pPr>
      <w:r>
        <w:rPr/>
        <w:t xml:space="preserve">第六节 西南地区</w:t>
      </w:r>
    </w:p>
    <w:p>
      <w:pPr>
        <w:spacing w:after="150"/>
      </w:pPr>
      <w:r>
        <w:rPr/>
        <w:t xml:space="preserve">一、西南地区经济发展现状分析</w:t>
      </w:r>
    </w:p>
    <w:p>
      <w:pPr>
        <w:spacing w:after="150"/>
      </w:pPr>
      <w:r>
        <w:rPr/>
        <w:t xml:space="preserve">二、市场规模情况分析</w:t>
      </w:r>
    </w:p>
    <w:p>
      <w:pPr>
        <w:spacing w:after="150"/>
      </w:pPr>
      <w:r>
        <w:rPr/>
        <w:t xml:space="preserve">三、行业发展前景预测</w:t>
      </w:r>
    </w:p>
    <w:p>
      <w:pPr>
        <w:spacing w:after="150"/>
      </w:pPr>
      <w:r>
        <w:rPr/>
        <w:t xml:space="preserve">第七节 西北地区</w:t>
      </w:r>
    </w:p>
    <w:p>
      <w:pPr>
        <w:spacing w:after="150"/>
      </w:pPr>
      <w:r>
        <w:rPr/>
        <w:t xml:space="preserve">一、西北地区经济发展现状分析</w:t>
      </w:r>
    </w:p>
    <w:p>
      <w:pPr>
        <w:spacing w:after="150"/>
      </w:pPr>
      <w:r>
        <w:rPr/>
        <w:t xml:space="preserve">二、市场规模情况分析</w:t>
      </w:r>
    </w:p>
    <w:p>
      <w:pPr>
        <w:spacing w:after="150"/>
      </w:pPr>
      <w:r>
        <w:rPr/>
        <w:t xml:space="preserve">三、行业发展前景预测</w:t>
      </w:r>
    </w:p>
    <w:p>
      <w:pPr>
        <w:spacing w:after="150"/>
      </w:pPr>
      <w:r>
        <w:rPr>
          <w:b w:val="1"/>
          <w:bCs w:val="1"/>
        </w:rPr>
        <w:t xml:space="preserve">第六章 视觉人工智能行业竞争格局分析</w:t>
      </w:r>
    </w:p>
    <w:p>
      <w:pPr>
        <w:spacing w:after="150"/>
      </w:pPr>
      <w:r>
        <w:rPr/>
        <w:t xml:space="preserve">第一节 行业竞争结构分析</w:t>
      </w:r>
    </w:p>
    <w:p>
      <w:pPr>
        <w:spacing w:after="150"/>
      </w:pPr>
      <w:r>
        <w:rPr/>
        <w:t xml:space="preserve">第二节 行业集中度分析</w:t>
      </w:r>
    </w:p>
    <w:p>
      <w:pPr>
        <w:spacing w:after="150"/>
      </w:pPr>
      <w:r>
        <w:rPr/>
        <w:t xml:space="preserve">第三节 行业国际竞争力比较</w:t>
      </w:r>
    </w:p>
    <w:p>
      <w:pPr>
        <w:spacing w:after="150"/>
      </w:pPr>
      <w:r>
        <w:rPr/>
        <w:t xml:space="preserve">第四节 2019-2023年视觉人工智能行业竞争格局分析</w:t>
      </w:r>
    </w:p>
    <w:p>
      <w:pPr>
        <w:spacing w:after="150"/>
      </w:pPr>
      <w:r>
        <w:rPr>
          <w:b w:val="1"/>
          <w:bCs w:val="1"/>
        </w:rPr>
        <w:t xml:space="preserve">第七章 视觉人工智能企业竞争策略分析</w:t>
      </w:r>
    </w:p>
    <w:p>
      <w:pPr>
        <w:spacing w:after="150"/>
      </w:pPr>
      <w:r>
        <w:rPr/>
        <w:t xml:space="preserve">第一节 视觉人工智能市场竞争策略分析</w:t>
      </w:r>
    </w:p>
    <w:p>
      <w:pPr>
        <w:spacing w:after="150"/>
      </w:pPr>
      <w:r>
        <w:rPr/>
        <w:t xml:space="preserve">一、市场增长潜力分析</w:t>
      </w:r>
    </w:p>
    <w:p>
      <w:pPr>
        <w:spacing w:after="150"/>
      </w:pPr>
      <w:r>
        <w:rPr/>
        <w:t xml:space="preserve">二、主要潜力品种分析</w:t>
      </w:r>
    </w:p>
    <w:p>
      <w:pPr>
        <w:spacing w:after="150"/>
      </w:pPr>
      <w:r>
        <w:rPr/>
        <w:t xml:space="preserve">三、现有视觉人工智能产品竞争策略分析</w:t>
      </w:r>
    </w:p>
    <w:p>
      <w:pPr>
        <w:spacing w:after="150"/>
      </w:pPr>
      <w:r>
        <w:rPr/>
        <w:t xml:space="preserve">四、潜力视觉人工智能品种竞争策略选择</w:t>
      </w:r>
    </w:p>
    <w:p>
      <w:pPr>
        <w:spacing w:after="150"/>
      </w:pPr>
      <w:r>
        <w:rPr/>
        <w:t xml:space="preserve">五、典型企业产品竞争策略分析</w:t>
      </w:r>
    </w:p>
    <w:p>
      <w:pPr>
        <w:spacing w:after="150"/>
      </w:pPr>
      <w:r>
        <w:rPr/>
        <w:t xml:space="preserve">第二节 视觉人工智能企业竞争策略分析</w:t>
      </w:r>
    </w:p>
    <w:p>
      <w:pPr>
        <w:spacing w:after="150"/>
      </w:pPr>
      <w:r>
        <w:rPr/>
        <w:t xml:space="preserve">第三节 视觉人工智能行业产品定位及市场推广策略分析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四、行业价格策略</w:t>
      </w:r>
    </w:p>
    <w:p>
      <w:pPr>
        <w:spacing w:after="150"/>
      </w:pPr>
      <w:r>
        <w:rPr/>
        <w:t xml:space="preserve">五、行业网络推广策略</w:t>
      </w:r>
    </w:p>
    <w:p>
      <w:pPr>
        <w:spacing w:after="150"/>
      </w:pPr>
      <w:r>
        <w:rPr>
          <w:b w:val="1"/>
          <w:bCs w:val="1"/>
        </w:rPr>
        <w:t xml:space="preserve">第八章 中国视觉人工智能重点企业经营策略分析</w:t>
      </w:r>
    </w:p>
    <w:p>
      <w:pPr>
        <w:spacing w:after="150"/>
      </w:pPr>
      <w:r>
        <w:rPr/>
        <w:t xml:space="preserve">第一节 商汤科技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旷视科技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虹软科技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云从科技集团股份有限公司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morpho,inc.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深圳超多维科技有限公司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2024-2029年未来视觉人工智能行业发展预测分析</w:t>
      </w:r>
    </w:p>
    <w:p>
      <w:pPr>
        <w:spacing w:after="150"/>
      </w:pPr>
      <w:r>
        <w:rPr/>
        <w:t xml:space="preserve">第一节 未来视觉人工智能行业需求与消费预测</w:t>
      </w:r>
    </w:p>
    <w:p>
      <w:pPr>
        <w:spacing w:after="150"/>
      </w:pPr>
      <w:r>
        <w:rPr/>
        <w:t xml:space="preserve">第二节 2024-2029年中国视觉人工智能行业供需预测</w:t>
      </w:r>
    </w:p>
    <w:p>
      <w:pPr>
        <w:spacing w:after="150"/>
      </w:pPr>
      <w:r>
        <w:rPr>
          <w:b w:val="1"/>
          <w:bCs w:val="1"/>
        </w:rPr>
        <w:t xml:space="preserve">第十章 中国视觉人工智能行业投资机会与风险分析</w:t>
      </w:r>
    </w:p>
    <w:p>
      <w:pPr>
        <w:spacing w:after="150"/>
      </w:pPr>
      <w:r>
        <w:rPr/>
        <w:t xml:space="preserve">第一节 视觉人工智能行业投资机会分析</w:t>
      </w:r>
    </w:p>
    <w:p>
      <w:pPr>
        <w:spacing w:after="150"/>
      </w:pPr>
      <w:r>
        <w:rPr/>
        <w:t xml:space="preserve">一、视觉人工智能投资项目分析</w:t>
      </w:r>
    </w:p>
    <w:p>
      <w:pPr>
        <w:spacing w:after="150"/>
      </w:pPr>
      <w:r>
        <w:rPr/>
        <w:t xml:space="preserve">二、可以投资的视觉人工智能模式</w:t>
      </w:r>
    </w:p>
    <w:p>
      <w:pPr>
        <w:spacing w:after="150"/>
      </w:pPr>
      <w:r>
        <w:rPr/>
        <w:t xml:space="preserve">三、2022年视觉人工智能投资机会</w:t>
      </w:r>
    </w:p>
    <w:p>
      <w:pPr>
        <w:spacing w:after="150"/>
      </w:pPr>
      <w:r>
        <w:rPr/>
        <w:t xml:space="preserve">四、2022年视觉人工智能投资新方向</w:t>
      </w:r>
    </w:p>
    <w:p>
      <w:pPr>
        <w:spacing w:after="150"/>
      </w:pPr>
      <w:r>
        <w:rPr/>
        <w:t xml:space="preserve">五、2024-2029年视觉人工智能行业投资的建议</w:t>
      </w:r>
    </w:p>
    <w:p>
      <w:pPr>
        <w:spacing w:after="150"/>
      </w:pPr>
      <w:r>
        <w:rPr/>
        <w:t xml:space="preserve">六、新进入者应注意的障碍因素分析</w:t>
      </w:r>
    </w:p>
    <w:p>
      <w:pPr>
        <w:spacing w:after="150"/>
      </w:pPr>
      <w:r>
        <w:rPr/>
        <w:t xml:space="preserve">第二节 影响视觉人工智能行业发展的主要因素</w:t>
      </w:r>
    </w:p>
    <w:p>
      <w:pPr>
        <w:spacing w:after="150"/>
      </w:pPr>
      <w:r>
        <w:rPr/>
        <w:t xml:space="preserve">一、2024-2029年影响视觉人工智能行业运行的有利因素分析</w:t>
      </w:r>
    </w:p>
    <w:p>
      <w:pPr>
        <w:spacing w:after="150"/>
      </w:pPr>
      <w:r>
        <w:rPr/>
        <w:t xml:space="preserve">二、2024-2029年影响视觉人工智能行业运行的稳定因素分析</w:t>
      </w:r>
    </w:p>
    <w:p>
      <w:pPr>
        <w:spacing w:after="150"/>
      </w:pPr>
      <w:r>
        <w:rPr/>
        <w:t xml:space="preserve">三、2024-2029年影响视觉人工智能行业运行的不利因素分析</w:t>
      </w:r>
    </w:p>
    <w:p>
      <w:pPr>
        <w:spacing w:after="150"/>
      </w:pPr>
      <w:r>
        <w:rPr/>
        <w:t xml:space="preserve">四、2024-2029年我国视觉人工智能行业发展面临的挑战分析</w:t>
      </w:r>
    </w:p>
    <w:p>
      <w:pPr>
        <w:spacing w:after="150"/>
      </w:pPr>
      <w:r>
        <w:rPr/>
        <w:t xml:space="preserve">五、2024-2029年我国视觉人工智能行业发展面临的机遇分析</w:t>
      </w:r>
    </w:p>
    <w:p>
      <w:pPr>
        <w:spacing w:after="150"/>
      </w:pPr>
      <w:r>
        <w:rPr/>
        <w:t xml:space="preserve">第三节 视觉人工智能行业投资风险及控制策略分析</w:t>
      </w:r>
    </w:p>
    <w:p>
      <w:pPr>
        <w:spacing w:after="150"/>
      </w:pPr>
      <w:r>
        <w:rPr/>
        <w:t xml:space="preserve">一、2024-2029年视觉人工智能行业市场风险及控制策略</w:t>
      </w:r>
    </w:p>
    <w:p>
      <w:pPr>
        <w:spacing w:after="150"/>
      </w:pPr>
      <w:r>
        <w:rPr/>
        <w:t xml:space="preserve">二、2024-2029年视觉人工智能行业政策风险及控制策略</w:t>
      </w:r>
    </w:p>
    <w:p>
      <w:pPr>
        <w:spacing w:after="150"/>
      </w:pPr>
      <w:r>
        <w:rPr/>
        <w:t xml:space="preserve">三、2024-2029年视觉人工智能行业经营风险及控制策略</w:t>
      </w:r>
    </w:p>
    <w:p>
      <w:pPr>
        <w:spacing w:after="150"/>
      </w:pPr>
      <w:r>
        <w:rPr/>
        <w:t xml:space="preserve">四、2024-2029年视觉人工智能行业技术风险及控制策略</w:t>
      </w:r>
    </w:p>
    <w:p>
      <w:pPr>
        <w:spacing w:after="150"/>
      </w:pPr>
      <w:r>
        <w:rPr/>
        <w:t xml:space="preserve">五、2024-2029年视觉人工智能同业竞争风险及控制策略</w:t>
      </w:r>
    </w:p>
    <w:p>
      <w:pPr>
        <w:spacing w:after="150"/>
      </w:pPr>
      <w:r>
        <w:rPr/>
        <w:t xml:space="preserve">六、2024-2029年视觉人工智能行业其他风险及控制策略</w:t>
      </w:r>
    </w:p>
    <w:p>
      <w:pPr>
        <w:spacing w:after="150"/>
      </w:pPr>
      <w:r>
        <w:rPr>
          <w:b w:val="1"/>
          <w:bCs w:val="1"/>
        </w:rPr>
        <w:t xml:space="preserve">第十一章 视觉人工智能行业投资战略研究</w:t>
      </w:r>
    </w:p>
    <w:p>
      <w:pPr>
        <w:spacing w:after="150"/>
      </w:pPr>
      <w:r>
        <w:rPr/>
        <w:t xml:space="preserve">第一节 视觉人工智能行业发展战略研究</w:t>
      </w:r>
    </w:p>
    <w:p>
      <w:pPr>
        <w:spacing w:after="150"/>
      </w:pPr>
      <w:r>
        <w:rPr/>
        <w:t xml:space="preserve">第二节 对我国视觉人工智能品牌的战略思考</w:t>
      </w:r>
    </w:p>
    <w:p>
      <w:pPr>
        <w:spacing w:after="150"/>
      </w:pPr>
      <w:r>
        <w:rPr/>
        <w:t xml:space="preserve">一、企业品牌的重要性</w:t>
      </w:r>
    </w:p>
    <w:p>
      <w:pPr>
        <w:spacing w:after="150"/>
      </w:pPr>
      <w:r>
        <w:rPr/>
        <w:t xml:space="preserve">二、视觉人工智能企业品牌的现状分析</w:t>
      </w:r>
    </w:p>
    <w:p>
      <w:pPr>
        <w:spacing w:after="150"/>
      </w:pPr>
      <w:r>
        <w:rPr/>
        <w:t xml:space="preserve">三、我国视觉人工智能企业的品牌战略</w:t>
      </w:r>
    </w:p>
    <w:p>
      <w:pPr>
        <w:spacing w:after="150"/>
      </w:pPr>
      <w:r>
        <w:rPr/>
        <w:t xml:space="preserve">第三节 视觉人工智能行业投资战略研究</w:t>
      </w:r>
    </w:p>
    <w:p>
      <w:pPr>
        <w:spacing w:after="150"/>
      </w:pPr>
      <w:r>
        <w:rPr>
          <w:b w:val="1"/>
          <w:bCs w:val="1"/>
        </w:rPr>
        <w:t xml:space="preserve">图表目录</w:t>
      </w:r>
    </w:p>
    <w:p>
      <w:pPr>
        <w:spacing w:after="150"/>
      </w:pPr>
      <w:r>
        <w:rPr/>
        <w:t xml:space="preserve">图表：视觉人工智能行业生命周期图</w:t>
      </w:r>
    </w:p>
    <w:p>
      <w:pPr>
        <w:spacing w:after="150"/>
      </w:pPr>
      <w:r>
        <w:rPr/>
        <w:t xml:space="preserve">图表：视觉人工智能产品国内、国际市场成熟度对比</w:t>
      </w:r>
    </w:p>
    <w:p>
      <w:pPr>
        <w:spacing w:after="150"/>
      </w:pPr>
      <w:r>
        <w:rPr/>
        <w:t xml:space="preserve">图表：视觉人工智能产品行业主要竞争因素分析</w:t>
      </w:r>
    </w:p>
    <w:p>
      <w:pPr>
        <w:spacing w:after="150"/>
      </w:pPr>
      <w:r>
        <w:rPr/>
        <w:t xml:space="preserve">图表：2019-2023年各季度三次产业增加值累计增速</w:t>
      </w:r>
    </w:p>
    <w:p>
      <w:pPr>
        <w:spacing w:after="150"/>
      </w:pPr>
      <w:r>
        <w:rPr/>
        <w:t xml:space="preserve">图表：2019-2023年工业增加值累计增速</w:t>
      </w:r>
    </w:p>
    <w:p>
      <w:pPr>
        <w:spacing w:after="150"/>
      </w:pPr>
      <w:r>
        <w:rPr/>
        <w:t xml:space="preserve">图表：2019-2023年物价指数同比变化情况</w:t>
      </w:r>
    </w:p>
    <w:p>
      <w:pPr>
        <w:spacing w:after="150"/>
      </w:pPr>
      <w:r>
        <w:rPr/>
        <w:t xml:space="preserve">图表：2019-2023年社会消费品零售总额情况</w:t>
      </w:r>
    </w:p>
    <w:p>
      <w:pPr>
        <w:spacing w:after="150"/>
      </w:pPr>
      <w:r>
        <w:rPr/>
        <w:t xml:space="preserve">图表：2019-2023年固定资产投资完成额累计增速</w:t>
      </w:r>
    </w:p>
    <w:p>
      <w:pPr>
        <w:spacing w:after="150"/>
      </w:pPr>
      <w:r>
        <w:rPr/>
        <w:t xml:space="preserve">图表：2019-2023年外贸进出口情况</w:t>
      </w:r>
    </w:p>
    <w:p>
      <w:pPr>
        <w:spacing w:after="150"/>
      </w:pPr>
      <w:r>
        <w:rPr/>
        <w:t xml:space="preserve">图表：2019-2023年各季度居民收入累计值</w:t>
      </w:r>
    </w:p>
    <w:p>
      <w:pPr>
        <w:spacing w:after="150"/>
      </w:pPr>
      <w:r>
        <w:rPr/>
        <w:t xml:space="preserve">图表：2019-2023年货币供应量同比增速</w:t>
      </w:r>
    </w:p>
    <w:p>
      <w:pPr>
        <w:spacing w:after="150"/>
      </w:pPr>
      <w:r>
        <w:rPr/>
        <w:t xml:space="preserve">图表：2019-2023年视觉人工智能产品消费量变化图</w:t>
      </w:r>
    </w:p>
    <w:p>
      <w:pPr>
        <w:spacing w:after="150"/>
      </w:pPr>
      <w:r>
        <w:rPr/>
        <w:t xml:space="preserve">图表：2019-2023年视觉人工智能企业品牌集中度分析</w:t>
      </w:r>
    </w:p>
    <w:p>
      <w:pPr>
        <w:spacing w:after="150"/>
      </w:pPr>
      <w:r>
        <w:rPr/>
        <w:t xml:space="preserve">图表：2019-2023年视觉人工智能产品产能分析</w:t>
      </w:r>
    </w:p>
    <w:p>
      <w:pPr>
        <w:spacing w:after="150"/>
      </w:pPr>
      <w:r>
        <w:rPr/>
        <w:t xml:space="preserve">图表：2019-2023年中国视觉人工智能产业工业总产值分析</w:t>
      </w:r>
    </w:p>
    <w:p>
      <w:pPr>
        <w:spacing w:after="150"/>
      </w:pPr>
      <w:r>
        <w:rPr/>
        <w:t xml:space="preserve">图表：2019-2023年视觉人工智能不同规模企业工业总产值分析</w:t>
      </w:r>
    </w:p>
    <w:p>
      <w:pPr>
        <w:spacing w:after="150"/>
      </w:pPr>
      <w:r>
        <w:rPr/>
        <w:t xml:space="preserve">图表：2019-2023年视觉人工智能不同所有制企业工业总产值比较</w:t>
      </w:r>
    </w:p>
    <w:p>
      <w:pPr>
        <w:spacing w:after="150"/>
      </w:pPr>
      <w:r>
        <w:rPr/>
        <w:t xml:space="preserve">图表：2019-2023年中国视觉人工智能产业主营业务收入分析</w:t>
      </w:r>
    </w:p>
    <w:p>
      <w:pPr>
        <w:spacing w:after="150"/>
      </w:pPr>
      <w:r>
        <w:rPr/>
        <w:t xml:space="preserve">图表：2019-2023年视觉人工智能不同规模企业主营业务收入分析</w:t>
      </w:r>
    </w:p>
    <w:p>
      <w:pPr>
        <w:spacing w:after="150"/>
      </w:pPr>
      <w:r>
        <w:rPr/>
        <w:t xml:space="preserve">图表：2019-2023年视觉人工智能不同所有制企业主营业务收入比较</w:t>
      </w:r>
    </w:p>
    <w:p>
      <w:pPr>
        <w:spacing w:after="150"/>
      </w:pPr>
      <w:r>
        <w:rPr/>
        <w:t xml:space="preserve">图表：2019-2023年中国视觉人工智能产业销售成本分析</w:t>
      </w:r>
    </w:p>
    <w:p>
      <w:pPr>
        <w:spacing w:after="150"/>
      </w:pPr>
      <w:r>
        <w:rPr/>
        <w:t xml:space="preserve">图表：2019-2023年视觉人工智能不同规模企业销售成本比较分析</w:t>
      </w:r>
    </w:p>
    <w:p>
      <w:pPr>
        <w:spacing w:after="150"/>
      </w:pPr>
      <w:r>
        <w:rPr/>
        <w:t xml:space="preserve">图表：2019-2023年视觉人工智能不同所有制企业销售成本比较分析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中国视觉人工智能行业市场发展分析及投资机会与战略研究报告(2024-2029版)</dc:title>
  <dc:description>中国视觉人工智能行业市场发展分析及投资机会与战略研究报告(2024-2029版)</dc:description>
  <dc:subject>中国视觉人工智能行业市场发展分析及投资机会与战略研究报告(2024-2029版)</dc:subject>
  <cp:keywords>研究报告</cp:keywords>
  <cp:category>研究报告</cp:category>
  <cp:lastModifiedBy>北京中道泰和信息咨询有限公司</cp:lastModifiedBy>
  <dcterms:created xsi:type="dcterms:W3CDTF">2024-01-26T09:23:30+08:00</dcterms:created>
  <dcterms:modified xsi:type="dcterms:W3CDTF">2024-01-26T09:23:30+08:00</dcterms:modified>
</cp:coreProperties>
</file>

<file path=docProps/custom.xml><?xml version="1.0" encoding="utf-8"?>
<Properties xmlns="http://schemas.openxmlformats.org/officeDocument/2006/custom-properties" xmlns:vt="http://schemas.openxmlformats.org/officeDocument/2006/docPropsVTypes"/>
</file>