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中国手机游戏行业市场深度调研及前景趋势与投资发展研究报告(2024-2029版)</w:t>
      </w:r>
    </w:p>
    <w:p>
      <w:pPr>
        <w:spacing w:after="150"/>
      </w:pPr>
      <w:r>
        <w:rPr>
          <w:b w:val="1"/>
          <w:bCs w:val="1"/>
        </w:rPr>
        <w:t xml:space="preserve">报告简介</w:t>
      </w:r>
    </w:p>
    <w:p>
      <w:pPr>
        <w:spacing w:after="150"/>
      </w:pPr>
      <w:r>
        <w:rPr/>
        <w:t xml:space="preserve">近年来，我国移动网民用户规模的持续扩大，移动游戏产品选择丰富度不断提升，我国移动游戏行业快速发展，已经跻身全球第一梯队。游戏作为一种低门槛、低成本的娱乐手段，已成为中国网民主要的娱乐方式之一。移动游戏已经成为网络游戏产业中增长最快的细分行业。2016-2020年全球游戏市场从830亿美元增长至1094亿美元，年复合增长率9.6%，其中移动游戏增速最高，从406亿美元增长至644亿美元，年复合增长率16.6%，移动游戏占比从48.9%提升至58.9%。2016-2020年，除去中国全球游戏市场从593亿美元增长至764亿美元，年复合增长率8.8%，其中移动游戏从289亿美元增长至418亿美元，年复合增长率13.1%，移动游戏占比从48.7%提升至54.7%。</w:t>
      </w:r>
    </w:p>
    <w:p>
      <w:pPr>
        <w:spacing w:after="150"/>
      </w:pPr>
      <w:r>
        <w:rPr/>
        <w:t xml:space="preserve">手机游戏市场出现了显著的增长，2016年至2021年市场规模实现了18.6%的复合年增长率，这主要是由于手机日趋普及和移动互联网的渗透率不断提高，尤其是在东南亚和中国等发展中地区。由于全球各地的防疫措施放宽，预期美国、日本及中国等主要市场的消费者在应用程序内购买的支出会因经济衰退而减少，加之广告成本增加，全球手机游戏市场在短期内可能面临下行压力。综合因素考虑，预计全球手机游戏市场的市场规模将持续增长，于2026年达1,773亿美元，2021至2026年的复合年增长率为8.3%。</w:t>
      </w:r>
    </w:p>
    <w:p>
      <w:pPr>
        <w:spacing w:after="150"/>
      </w:pPr>
      <w:r>
        <w:rPr/>
        <w:t xml:space="preserve">SensorTower发布的《2023年全球移动游戏市场展望》报告指出，随着疫情对全球移动市场影响的减退，2022年全球手游收入首次回落至788亿美元，同比下降近9%，但仍比2019年收入高出25%。预计2023年全球手游收入重回上升通道，2027年预测收入将突破920亿美元。就下载量而言，2022年全球手游下载量接近2021年水平，为554亿次，但仍比2019年下载量高出31%。预计2023年全球手游下载量重回上升趋势，2027年全球手游预测下载量将突破760亿次。</w:t>
      </w:r>
    </w:p>
    <w:p>
      <w:pPr>
        <w:spacing w:after="150"/>
      </w:pPr>
      <w:r>
        <w:rPr/>
        <w:t xml:space="preserve">2022年整体游戏市场实际销售收入2658.84亿元，同比减少306.29亿元，下降10.33%;游戏用户数量增长遇到天花板，2022年规模为6.64亿人，同比下降0.33%。无论在中国还是海外，自主研发游戏都遭遇桎梏，收入分别下滑13.07%和3.70%，分别达到2223.77亿元和173.46亿美元。游戏行业的下滑主要发生在手游领域。2022年，中国移动游戏市场实际销售收入同比下降14.40%，减少324.8亿元至1930.58亿元。2022年共计有474款移动游戏获得版号，其中国产441款、进口33款，相较于2021年712款整体下降了33.42%，而2021年降幅为45.2%。同样，手游仍是过审版号中产品最高的品类，占比92.57%，在总数中的占比相较2021年历史高位的93%略有下降。</w:t>
      </w:r>
    </w:p>
    <w:p>
      <w:pPr>
        <w:spacing w:after="150"/>
      </w:pPr>
      <w:r>
        <w:rPr/>
        <w:t xml:space="preserve">2021年疫情宅经济红利逐渐消退、游戏版号暂缓发行等多方因素影响，手游市场实际销售收入同比增速快速下降至7.57%。近些年来国内手游用户规模增速明显放缓，同比增速呈现波动下降态势，2021年我国手游用户增长率更是下降至0.23%。可以看出当前我国手游用户规模继续增长空间有限。2022年，我国游戏行业受新冠疫情影响，多项市场指标出现下滑。企业生产研发受限，项目进度严重滞后;招聘需求紧缩，岗位优化频繁;资本信心不足，企业投融资困难;用户削减个人开支，娱乐消费数额显著降低;海外竞争更加激烈，企业出海阻力增大。</w:t>
      </w:r>
    </w:p>
    <w:p>
      <w:pPr>
        <w:spacing w:after="150"/>
      </w:pPr>
      <w:r>
        <w:rPr/>
        <w:t xml:space="preserve">随着疫情对全球移动市场影响的减退，2022年全球手游收入首次回落至788亿美元，同比下降近9%，但仍比2019年收入高出25%。预计2023年全球手游收入重回上升通道，2027年预测收入将突破920亿美元。数据显示，2023年4月共40个中国厂商入围全球手游发行商收入榜TOP100，合计吸金近20亿美元，占本期全球TOP100手游发行商收入40%。腾讯、米哈游、网易位列前三。由于当前我国手游行业市场用户规模增速放缓，有限的用户规模必将使得行业内厂商市场用户的争夺更加激烈，这也将使得行业内部企业之间的竞争愈发激烈。</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G云游戏产业联盟、中国音像与数字出版协会、伽马数据、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3、用户规模庞大</w:t>
      </w:r>
    </w:p>
    <w:p>
      <w:pPr>
        <w:spacing w:after="150"/>
      </w:pPr>
      <w:r>
        <w:rPr/>
        <w:t xml:space="preserve">四、手机游戏市场的关键市场驱动因素</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3、2019-2023年国内手机游戏市场占比分布</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三、手机游戏海外市场收入</w:t>
      </w:r>
    </w:p>
    <w:p>
      <w:pPr>
        <w:spacing w:after="150"/>
      </w:pPr>
      <w:r>
        <w:rPr/>
        <w:t xml:space="preserve">四、中国手机游戏出海欧美日市场同比增速</w:t>
      </w:r>
    </w:p>
    <w:p>
      <w:pPr>
        <w:spacing w:after="150"/>
      </w:pPr>
      <w:r>
        <w:rPr/>
        <w:t xml:space="preserve">第五节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二、手游用户付费主要产品分布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三、手机游戏的盈利模式经典案例</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第八章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第九章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第十章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上海米哈游网络科技股份有限公司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昆仑万维科技股份有限公司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上海莉莉丝科技股份有限公司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第十一章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三、2024-2029年细分市场发展趋势预测</w:t>
      </w:r>
    </w:p>
    <w:p>
      <w:pPr>
        <w:spacing w:after="150"/>
      </w:pPr>
      <w:r>
        <w:rPr/>
        <w:t xml:space="preserve">四、疫情影响下手机游戏行业发展趋势预测</w:t>
      </w:r>
    </w:p>
    <w:p>
      <w:pPr>
        <w:spacing w:after="150"/>
      </w:pPr>
      <w:r>
        <w:rPr/>
        <w:t xml:space="preserve">1、疫情对手游行业的影响分析</w:t>
      </w:r>
    </w:p>
    <w:p>
      <w:pPr>
        <w:spacing w:after="150"/>
      </w:pPr>
      <w:r>
        <w:rPr/>
        <w:t xml:space="preserve">2、疫情之下手游行业发展形势剖析</w:t>
      </w:r>
    </w:p>
    <w:p>
      <w:pPr>
        <w:spacing w:after="150"/>
      </w:pPr>
      <w:r>
        <w:rPr/>
        <w:t xml:space="preserve">3、疫情下全球手游市场走向存量阶段</w:t>
      </w:r>
    </w:p>
    <w:p>
      <w:pPr>
        <w:spacing w:after="150"/>
      </w:pPr>
      <w:r>
        <w:rPr/>
        <w:t xml:space="preserve">4、后疫情时代手游行业发展趋势预测</w:t>
      </w:r>
    </w:p>
    <w:p>
      <w:pPr>
        <w:spacing w:after="150"/>
      </w:pPr>
      <w:r>
        <w:rPr/>
        <w:t xml:space="preserve">五、ai技术将为手机游戏行业带来新突破</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第十二章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第十三章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第十四章 不同类型手机游戏典型成功案例解析</w:t>
      </w:r>
    </w:p>
    <w:p>
      <w:pPr>
        <w:spacing w:after="150"/>
      </w:pPr>
      <w:r>
        <w:rPr/>
        <w:t xml:space="preserve">第一节 竞技类——《王者荣耀》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武侠类——《龙门侠客》</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第十五章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一、未来五年手机游戏企业投资战略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图表：2019-2023年全球热门游戏用户支出排名</w:t>
      </w:r>
    </w:p>
    <w:p>
      <w:pPr>
        <w:spacing w:after="150"/>
      </w:pPr>
      <w:r>
        <w:rPr/>
        <w:t xml:space="preserve">图表：2022年全球热门游戏用户支出排名</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中国手机游戏行业市场深度调研及前景趋势与投资发展研究报告(2024-2029版)</dc:title>
  <dc:description>中国手机游戏行业市场深度调研及前景趋势与投资发展研究报告(2024-2029版)</dc:description>
  <dc:subject>中国手机游戏行业市场深度调研及前景趋势与投资发展研究报告(2024-2029版)</dc:subject>
  <cp:keywords>研究报告</cp:keywords>
  <cp:category>研究报告</cp:category>
  <cp:lastModifiedBy>北京中道泰和信息咨询有限公司</cp:lastModifiedBy>
  <dcterms:created xsi:type="dcterms:W3CDTF">2024-01-26T08:23:02+08:00</dcterms:created>
  <dcterms:modified xsi:type="dcterms:W3CDTF">2024-01-26T08:23:02+08:00</dcterms:modified>
</cp:coreProperties>
</file>

<file path=docProps/custom.xml><?xml version="1.0" encoding="utf-8"?>
<Properties xmlns="http://schemas.openxmlformats.org/officeDocument/2006/custom-properties" xmlns:vt="http://schemas.openxmlformats.org/officeDocument/2006/docPropsVTypes"/>
</file>