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中国基金行业市场发展现状及创新发展方向研究报告(2024-2029版)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2022年，对于基金业来讲，是充满挑战的一年：在全球权益市场震荡调整的背景下，多数产品净值经历了大幅波动，“赚钱”效应下降;但这也是收获的一年：公募基金产品数量首次达到1万只，管理规模突破27万亿元触及历史高点，养老目标基金入围个人养老金投资目录等。更为重要的是，在监管部门有力推动下，基金业持续深化改革，基础制度日益完善，在助力实体经济发展上更好地发挥了作用。</w:t>
      </w:r>
    </w:p>
    <w:p>
      <w:pPr>
        <w:spacing w:after="150"/>
      </w:pPr>
      <w:r>
        <w:rPr/>
        <w:t xml:space="preserve">数据显示，截至2022年四季度末，基金管理公司及其子公司、证券公司、期货公司、私募基金管理机构资产管理业务总规模约66.74万亿元，其中，公募基金规模26.03万亿元，证券公司及其子公司私募资产管理业务规模6.87万亿元，基金管理公司及其子公司私募资产管理业务规模7.12万亿元，基金公司管理的养老金规模4.27万亿元，期货公司及其子公司私募资产管理业务规模约3,147亿元，私募基金规模20.28万亿元，资产支持专项计划规模1.95万亿元。</w:t>
      </w:r>
    </w:p>
    <w:p>
      <w:pPr>
        <w:spacing w:after="150"/>
      </w:pPr>
      <w:r>
        <w:rPr/>
        <w:t xml:space="preserve">协会数据显示，截至2023年4月末，存续私募基金153763只，存续基金规模20.75万亿元。截至2023年4月末，存续私募基金管理人22270家，较3月增加94家，环比增长0.42%;管理基金数量153763只，较3月增加3317只，环比增长2.20%;管理基金规模20.75万亿元，较3月增加4167.28亿元，环比增长2.05%。公募基金行业管理规模实现从万亿元到27万亿元的飞跃式增长，基金数量也破一万只，十年间数量和资管规模都成数倍甚至十余倍增长。中国证券投资基金业协会数据统计，截至2023年1月底，公募基金行业共有10607只基金，基金规模达到27.25万亿元。</w:t>
      </w:r>
    </w:p>
    <w:p>
      <w:pPr>
        <w:spacing w:after="150"/>
      </w:pPr>
      <w:r>
        <w:rPr/>
        <w:t xml:space="preserve">经过25年的高速蓬勃发展，公募基金作为资管行业“排头兵”，已成为大众理财的重要选择，更是资本市场的“压舱石”和“稳定器”。近五年来，公募基金作为管理最规范的机构投资者，在资产管理行业中树立了良好的标杆典范。私募基金也充分发挥直接融资、价值投资和服务实体经济的优势，成为成长最快和最具活力的资管细分子行业。作为资管新规实施的第一年，2022年，基金行业呈现出欣欣向荣的发展态势实属不易。2022年，随着大资管领域竞争日趋激烈，再加上复杂多变的市场环境，公募基金的产品创新面临挑战。尽管2022年资本市场表现充满不确定性，但公募基金依然逆市前行，规模和数量不断创造新高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中国证监会、中国证券投资基金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基金行业的市场走向和发展趋势。</w:t>
      </w:r>
    </w:p>
    <w:p>
      <w:pPr>
        <w:spacing w:after="150"/>
      </w:pPr>
      <w:r>
        <w:rPr/>
        <w:t xml:space="preserve">本报告专业!权威!报告根据基金行业的发展轨迹及多年的实践经验，对中国基金行业的内外部环境、行业发展现状、产业链发展状况、市场供需、竞争格局、标杆企业、发展趋势、机会风险、发展策略与投资建议等进行了分析，并重点分析了我国基金行业将面临的机遇与挑战，对基金行业未来的发展趋势及前景作出审慎分析与预测。是基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中国基金市场发展概况</w:t>
      </w:r>
    </w:p>
    <w:p>
      <w:pPr>
        <w:spacing w:after="150"/>
      </w:pPr>
      <w:r>
        <w:rPr/>
        <w:t xml:space="preserve">第一节 基金行业简介</w:t>
      </w:r>
    </w:p>
    <w:p>
      <w:pPr>
        <w:spacing w:after="150"/>
      </w:pPr>
      <w:r>
        <w:rPr/>
        <w:t xml:space="preserve">一、基金基本介绍</w:t>
      </w:r>
    </w:p>
    <w:p>
      <w:pPr>
        <w:spacing w:after="150"/>
      </w:pPr>
      <w:r>
        <w:rPr/>
        <w:t xml:space="preserve">二、基金的市场主体</w:t>
      </w:r>
    </w:p>
    <w:p>
      <w:pPr>
        <w:spacing w:after="150"/>
      </w:pPr>
      <w:r>
        <w:rPr/>
        <w:t xml:space="preserve">三、基金与其他金融工具的比较</w:t>
      </w:r>
    </w:p>
    <w:p>
      <w:pPr>
        <w:spacing w:after="150"/>
      </w:pPr>
      <w:r>
        <w:rPr/>
        <w:t xml:space="preserve">(一)基金与股票、债券的差异</w:t>
      </w:r>
    </w:p>
    <w:p>
      <w:pPr>
        <w:spacing w:after="150"/>
      </w:pPr>
      <w:r>
        <w:rPr/>
        <w:t xml:space="preserve">(二)基金与银行储蓄存款的差异</w:t>
      </w:r>
    </w:p>
    <w:p>
      <w:pPr>
        <w:spacing w:after="150"/>
      </w:pPr>
      <w:r>
        <w:rPr/>
        <w:t xml:space="preserve">第二节 基金的类型分析</w:t>
      </w:r>
    </w:p>
    <w:p>
      <w:pPr>
        <w:spacing w:after="150"/>
      </w:pPr>
      <w:r>
        <w:rPr/>
        <w:t xml:space="preserve">一、按募集方式分类</w:t>
      </w:r>
    </w:p>
    <w:p>
      <w:pPr>
        <w:spacing w:after="150"/>
      </w:pPr>
      <w:r>
        <w:rPr/>
        <w:t xml:space="preserve">(一)公募基金</w:t>
      </w:r>
    </w:p>
    <w:p>
      <w:pPr>
        <w:spacing w:after="150"/>
      </w:pPr>
      <w:r>
        <w:rPr/>
        <w:t xml:space="preserve">(二)私募基金</w:t>
      </w:r>
    </w:p>
    <w:p>
      <w:pPr>
        <w:spacing w:after="150"/>
      </w:pPr>
      <w:r>
        <w:rPr/>
        <w:t xml:space="preserve">二、按运作方式分类</w:t>
      </w:r>
    </w:p>
    <w:p>
      <w:pPr>
        <w:spacing w:after="150"/>
      </w:pPr>
      <w:r>
        <w:rPr/>
        <w:t xml:space="preserve">(一)开放式基金</w:t>
      </w:r>
    </w:p>
    <w:p>
      <w:pPr>
        <w:spacing w:after="150"/>
      </w:pPr>
      <w:r>
        <w:rPr/>
        <w:t xml:space="preserve">(二)封闭式基金</w:t>
      </w:r>
    </w:p>
    <w:p>
      <w:pPr>
        <w:spacing w:after="150"/>
      </w:pPr>
      <w:r>
        <w:rPr/>
        <w:t xml:space="preserve">三、按组织形式分类</w:t>
      </w:r>
    </w:p>
    <w:p>
      <w:pPr>
        <w:spacing w:after="150"/>
      </w:pPr>
      <w:r>
        <w:rPr/>
        <w:t xml:space="preserve">(一)公司型基金</w:t>
      </w:r>
    </w:p>
    <w:p>
      <w:pPr>
        <w:spacing w:after="150"/>
      </w:pPr>
      <w:r>
        <w:rPr/>
        <w:t xml:space="preserve">(二)契约型基金</w:t>
      </w:r>
    </w:p>
    <w:p>
      <w:pPr>
        <w:spacing w:after="150"/>
      </w:pPr>
      <w:r>
        <w:rPr/>
        <w:t xml:space="preserve">四、按投资标的分类</w:t>
      </w:r>
    </w:p>
    <w:p>
      <w:pPr>
        <w:spacing w:after="150"/>
      </w:pPr>
      <w:r>
        <w:rPr/>
        <w:t xml:space="preserve">(一)股票基金</w:t>
      </w:r>
    </w:p>
    <w:p>
      <w:pPr>
        <w:spacing w:after="150"/>
      </w:pPr>
      <w:r>
        <w:rPr/>
        <w:t xml:space="preserve">(二)债券基金</w:t>
      </w:r>
    </w:p>
    <w:p>
      <w:pPr>
        <w:spacing w:after="150"/>
      </w:pPr>
      <w:r>
        <w:rPr/>
        <w:t xml:space="preserve">(三)货币市场基金</w:t>
      </w:r>
    </w:p>
    <w:p>
      <w:pPr>
        <w:spacing w:after="150"/>
      </w:pPr>
      <w:r>
        <w:rPr/>
        <w:t xml:space="preserve">(四)混合型基金</w:t>
      </w:r>
    </w:p>
    <w:p>
      <w:pPr>
        <w:spacing w:after="150"/>
      </w:pPr>
      <w:r>
        <w:rPr/>
        <w:t xml:space="preserve">五、按投资目标分类</w:t>
      </w:r>
    </w:p>
    <w:p>
      <w:pPr>
        <w:spacing w:after="150"/>
      </w:pPr>
      <w:r>
        <w:rPr/>
        <w:t xml:space="preserve">(一)成长型基金</w:t>
      </w:r>
    </w:p>
    <w:p>
      <w:pPr>
        <w:spacing w:after="150"/>
      </w:pPr>
      <w:r>
        <w:rPr/>
        <w:t xml:space="preserve">(二)收入型基金</w:t>
      </w:r>
    </w:p>
    <w:p>
      <w:pPr>
        <w:spacing w:after="150"/>
      </w:pPr>
      <w:r>
        <w:rPr/>
        <w:t xml:space="preserve">(三)平衡型基金</w:t>
      </w:r>
    </w:p>
    <w:p>
      <w:pPr>
        <w:spacing w:after="150"/>
      </w:pPr>
      <w:r>
        <w:rPr/>
        <w:t xml:space="preserve">六、按资金来源和用途分类</w:t>
      </w:r>
    </w:p>
    <w:p>
      <w:pPr>
        <w:spacing w:after="150"/>
      </w:pPr>
      <w:r>
        <w:rPr/>
        <w:t xml:space="preserve">(一)在岸基金</w:t>
      </w:r>
    </w:p>
    <w:p>
      <w:pPr>
        <w:spacing w:after="150"/>
      </w:pPr>
      <w:r>
        <w:rPr/>
        <w:t xml:space="preserve">(二)离岸基金</w:t>
      </w:r>
    </w:p>
    <w:p>
      <w:pPr>
        <w:spacing w:after="150"/>
      </w:pPr>
      <w:r>
        <w:rPr/>
        <w:t xml:space="preserve">七、特殊类型基金</w:t>
      </w:r>
    </w:p>
    <w:p>
      <w:pPr>
        <w:spacing w:after="150"/>
      </w:pPr>
      <w:r>
        <w:rPr/>
        <w:t xml:space="preserve">(一)系列基金</w:t>
      </w:r>
    </w:p>
    <w:p>
      <w:pPr>
        <w:spacing w:after="150"/>
      </w:pPr>
      <w:r>
        <w:rPr/>
        <w:t xml:space="preserve">(二)基金中的基金</w:t>
      </w:r>
    </w:p>
    <w:p>
      <w:pPr>
        <w:spacing w:after="150"/>
      </w:pPr>
      <w:r>
        <w:rPr/>
        <w:t xml:space="preserve">(三)保本基金</w:t>
      </w:r>
    </w:p>
    <w:p>
      <w:pPr>
        <w:spacing w:after="150"/>
      </w:pPr>
      <w:r>
        <w:rPr/>
        <w:t xml:space="preserve">(四)交易型开放式指数基金(etf)</w:t>
      </w:r>
    </w:p>
    <w:p>
      <w:pPr>
        <w:spacing w:after="150"/>
      </w:pPr>
      <w:r>
        <w:rPr/>
        <w:t xml:space="preserve">(五)上市开放式基金(lof)</w:t>
      </w:r>
    </w:p>
    <w:p>
      <w:pPr>
        <w:spacing w:after="150"/>
      </w:pPr>
      <w:r>
        <w:rPr/>
        <w:t xml:space="preserve">第三节 基金发展概况分析</w:t>
      </w:r>
    </w:p>
    <w:p>
      <w:pPr>
        <w:spacing w:after="150"/>
      </w:pPr>
      <w:r>
        <w:rPr/>
        <w:t xml:space="preserve">一、基金发展历程分析</w:t>
      </w:r>
    </w:p>
    <w:p>
      <w:pPr>
        <w:spacing w:after="150"/>
      </w:pPr>
      <w:r>
        <w:rPr/>
        <w:t xml:space="preserve">(一)早期探索阶段</w:t>
      </w:r>
    </w:p>
    <w:p>
      <w:pPr>
        <w:spacing w:after="150"/>
      </w:pPr>
      <w:r>
        <w:rPr/>
        <w:t xml:space="preserve">(二)调整与规范阶段</w:t>
      </w:r>
    </w:p>
    <w:p>
      <w:pPr>
        <w:spacing w:after="150"/>
      </w:pPr>
      <w:r>
        <w:rPr/>
        <w:t xml:space="preserve">(三)试点发展阶段</w:t>
      </w:r>
    </w:p>
    <w:p>
      <w:pPr>
        <w:spacing w:after="150"/>
      </w:pPr>
      <w:r>
        <w:rPr/>
        <w:t xml:space="preserve">(四)快速发展阶段</w:t>
      </w:r>
    </w:p>
    <w:p>
      <w:pPr>
        <w:spacing w:after="150"/>
      </w:pPr>
      <w:r>
        <w:rPr/>
        <w:t xml:space="preserve">二、基金发展特点分析</w:t>
      </w:r>
    </w:p>
    <w:p>
      <w:pPr>
        <w:spacing w:after="150"/>
      </w:pPr>
      <w:r>
        <w:rPr/>
        <w:t xml:space="preserve">(一)集合理财、专业管理</w:t>
      </w:r>
    </w:p>
    <w:p>
      <w:pPr>
        <w:spacing w:after="150"/>
      </w:pPr>
      <w:r>
        <w:rPr/>
        <w:t xml:space="preserve">(二)组合投资、分散风险</w:t>
      </w:r>
    </w:p>
    <w:p>
      <w:pPr>
        <w:spacing w:after="150"/>
      </w:pPr>
      <w:r>
        <w:rPr/>
        <w:t xml:space="preserve">(三)利益共享、风险共担</w:t>
      </w:r>
    </w:p>
    <w:p>
      <w:pPr>
        <w:spacing w:after="150"/>
      </w:pPr>
      <w:r>
        <w:rPr/>
        <w:t xml:space="preserve">(四)严格监管、信息透明</w:t>
      </w:r>
    </w:p>
    <w:p>
      <w:pPr>
        <w:spacing w:after="150"/>
      </w:pPr>
      <w:r>
        <w:rPr/>
        <w:t xml:space="preserve">(五)独立托管、保障安全</w:t>
      </w:r>
    </w:p>
    <w:p>
      <w:pPr>
        <w:spacing w:after="150"/>
      </w:pPr>
      <w:r>
        <w:rPr/>
        <w:t xml:space="preserve">三、基金发展地位及作用</w:t>
      </w:r>
    </w:p>
    <w:p>
      <w:pPr>
        <w:spacing w:after="150"/>
      </w:pPr>
      <w:r>
        <w:rPr/>
        <w:t xml:space="preserve">(一)为中小投资者拓宽了投资渠道</w:t>
      </w:r>
    </w:p>
    <w:p>
      <w:pPr>
        <w:spacing w:after="150"/>
      </w:pPr>
      <w:r>
        <w:rPr/>
        <w:t xml:space="preserve">(二)优化金融结构，促进经济增长</w:t>
      </w:r>
    </w:p>
    <w:p>
      <w:pPr>
        <w:spacing w:after="150"/>
      </w:pPr>
      <w:r>
        <w:rPr/>
        <w:t xml:space="preserve">(三)有利于证券市场的稳定和健康发展</w:t>
      </w:r>
    </w:p>
    <w:p>
      <w:pPr>
        <w:spacing w:after="150"/>
      </w:pPr>
      <w:r>
        <w:rPr/>
        <w:t xml:space="preserve">(四)完善金融体系和社会保障体系</w:t>
      </w:r>
    </w:p>
    <w:p>
      <w:pPr>
        <w:spacing w:after="150"/>
      </w:pPr>
      <w:r>
        <w:rPr>
          <w:b w:val="1"/>
          <w:bCs w:val="1"/>
        </w:rPr>
        <w:t xml:space="preserve">第二章 中国基金发展环境分析</w:t>
      </w:r>
    </w:p>
    <w:p>
      <w:pPr>
        <w:spacing w:after="150"/>
      </w:pPr>
      <w:r>
        <w:rPr/>
        <w:t xml:space="preserve">第一节 行业监管体制及政策环境</w:t>
      </w:r>
    </w:p>
    <w:p>
      <w:pPr>
        <w:spacing w:after="150"/>
      </w:pPr>
      <w:r>
        <w:rPr/>
        <w:t xml:space="preserve">一、基金行业监管体系</w:t>
      </w:r>
    </w:p>
    <w:p>
      <w:pPr>
        <w:spacing w:after="150"/>
      </w:pPr>
      <w:r>
        <w:rPr/>
        <w:t xml:space="preserve">(一)行业监管机构</w:t>
      </w:r>
    </w:p>
    <w:p>
      <w:pPr>
        <w:spacing w:after="150"/>
      </w:pPr>
      <w:r>
        <w:rPr/>
        <w:t xml:space="preserve">(二)行业自律组织</w:t>
      </w:r>
    </w:p>
    <w:p>
      <w:pPr>
        <w:spacing w:after="150"/>
      </w:pPr>
      <w:r>
        <w:rPr/>
        <w:t xml:space="preserve">(三)基金服务机构监管</w:t>
      </w:r>
    </w:p>
    <w:p>
      <w:pPr>
        <w:spacing w:after="150"/>
      </w:pPr>
      <w:r>
        <w:rPr/>
        <w:t xml:space="preserve">(四)基金运作监管</w:t>
      </w:r>
    </w:p>
    <w:p>
      <w:pPr>
        <w:spacing w:after="150"/>
      </w:pPr>
      <w:r>
        <w:rPr/>
        <w:t xml:space="preserve">(五)基金高管人员监管</w:t>
      </w:r>
    </w:p>
    <w:p>
      <w:pPr>
        <w:spacing w:after="150"/>
      </w:pPr>
      <w:r>
        <w:rPr/>
        <w:t xml:space="preserve">二、基金行业政策法规</w:t>
      </w:r>
    </w:p>
    <w:p>
      <w:pPr>
        <w:spacing w:after="150"/>
      </w:pPr>
      <w:r>
        <w:rPr/>
        <w:t xml:space="preserve">(一)《证券投资基金运作管理办法》</w:t>
      </w:r>
    </w:p>
    <w:p>
      <w:pPr>
        <w:spacing w:after="150"/>
      </w:pPr>
      <w:r>
        <w:rPr/>
        <w:t xml:space="preserve">(二)《证券投资基金托管业务管理办法》</w:t>
      </w:r>
    </w:p>
    <w:p>
      <w:pPr>
        <w:spacing w:after="150"/>
      </w:pPr>
      <w:r>
        <w:rPr/>
        <w:t xml:space="preserve">(三)《证券投资基金销售管理办法》</w:t>
      </w:r>
    </w:p>
    <w:p>
      <w:pPr>
        <w:spacing w:after="150"/>
      </w:pPr>
      <w:r>
        <w:rPr/>
        <w:t xml:space="preserve">(四)《证券投资基金评价业务管理暂行办法》</w:t>
      </w:r>
    </w:p>
    <w:p>
      <w:pPr>
        <w:spacing w:after="150"/>
      </w:pPr>
      <w:r>
        <w:rPr/>
        <w:t xml:space="preserve">(五)《证券投资基金信息披露管理办法》</w:t>
      </w:r>
    </w:p>
    <w:p>
      <w:pPr>
        <w:spacing w:after="150"/>
      </w:pPr>
      <w:r>
        <w:rPr/>
        <w:t xml:space="preserve">(六)《证券投资基金管理公司管理办法》</w:t>
      </w:r>
    </w:p>
    <w:p>
      <w:pPr>
        <w:spacing w:after="150"/>
      </w:pPr>
      <w:r>
        <w:rPr/>
        <w:t xml:space="preserve">(七)《合格境内机构投资者境外证券投资管理试行办法》</w:t>
      </w:r>
    </w:p>
    <w:p>
      <w:pPr>
        <w:spacing w:after="150"/>
      </w:pPr>
      <w:r>
        <w:rPr/>
        <w:t xml:space="preserve">(八)《合格境外机构投资者境内证券投资管理办法》</w:t>
      </w:r>
    </w:p>
    <w:p>
      <w:pPr>
        <w:spacing w:after="150"/>
      </w:pPr>
      <w:r>
        <w:rPr/>
        <w:t xml:space="preserve">(九)《企业年金基金管理办法》</w:t>
      </w:r>
    </w:p>
    <w:p>
      <w:pPr>
        <w:spacing w:after="150"/>
      </w:pPr>
      <w:r>
        <w:rPr/>
        <w:t xml:space="preserve">三、新《证券投资基金法》修订内容</w:t>
      </w:r>
    </w:p>
    <w:p>
      <w:pPr>
        <w:spacing w:after="150"/>
      </w:pPr>
      <w:r>
        <w:rPr/>
        <w:t xml:space="preserve">(一)规范非公开募集基金运作，统一监管标准</w:t>
      </w:r>
    </w:p>
    <w:p>
      <w:pPr>
        <w:spacing w:after="150"/>
      </w:pPr>
      <w:r>
        <w:rPr/>
        <w:t xml:space="preserve">(二)放宽机构准入、松绑基金业务运作</w:t>
      </w:r>
    </w:p>
    <w:p>
      <w:pPr>
        <w:spacing w:after="150"/>
      </w:pPr>
      <w:r>
        <w:rPr/>
        <w:t xml:space="preserve">(三)新《证券投资基金法》规范基金服务机构</w:t>
      </w:r>
    </w:p>
    <w:p>
      <w:pPr>
        <w:spacing w:after="150"/>
      </w:pPr>
      <w:r>
        <w:rPr/>
        <w:t xml:space="preserve">(四)防范业务风险，加强投资者保护</w:t>
      </w:r>
    </w:p>
    <w:p>
      <w:pPr>
        <w:spacing w:after="150"/>
      </w:pPr>
      <w:r>
        <w:rPr/>
        <w:t xml:space="preserve">(五)强调自我约束和自律管理</w:t>
      </w:r>
    </w:p>
    <w:p>
      <w:pPr>
        <w:spacing w:after="150"/>
      </w:pPr>
      <w:r>
        <w:rPr/>
        <w:t xml:space="preserve">四、《私募投资基金管理人登记和基金备案办法》</w:t>
      </w:r>
    </w:p>
    <w:p>
      <w:pPr>
        <w:spacing w:after="150"/>
      </w:pPr>
      <w:r>
        <w:rPr/>
        <w:t xml:space="preserve">第二节 宏观经济与金融环境</w:t>
      </w:r>
    </w:p>
    <w:p>
      <w:pPr>
        <w:spacing w:after="150"/>
      </w:pPr>
      <w:r>
        <w:rPr/>
        <w:t xml:space="preserve">一、gdp增长情况分析</w:t>
      </w:r>
    </w:p>
    <w:p>
      <w:pPr>
        <w:spacing w:after="150"/>
      </w:pPr>
      <w:r>
        <w:rPr/>
        <w:t xml:space="preserve">二、主要价格指数趋势分析</w:t>
      </w:r>
    </w:p>
    <w:p>
      <w:pPr>
        <w:spacing w:after="150"/>
      </w:pPr>
      <w:r>
        <w:rPr/>
        <w:t xml:space="preserve">三、货币供应量分析</w:t>
      </w:r>
    </w:p>
    <w:p>
      <w:pPr>
        <w:spacing w:after="150"/>
      </w:pPr>
      <w:r>
        <w:rPr/>
        <w:t xml:space="preserve">四、社会融资规模分析</w:t>
      </w:r>
    </w:p>
    <w:p>
      <w:pPr>
        <w:spacing w:after="150"/>
      </w:pPr>
      <w:r>
        <w:rPr/>
        <w:t xml:space="preserve">五、利率市场化分析</w:t>
      </w:r>
    </w:p>
    <w:p>
      <w:pPr>
        <w:spacing w:after="150"/>
      </w:pPr>
      <w:r>
        <w:rPr/>
        <w:t xml:space="preserve">第三节 主要证券市场发展环境</w:t>
      </w:r>
    </w:p>
    <w:p>
      <w:pPr>
        <w:spacing w:after="150"/>
      </w:pPr>
      <w:r>
        <w:rPr/>
        <w:t xml:space="preserve">一、股票市场</w:t>
      </w:r>
    </w:p>
    <w:p>
      <w:pPr>
        <w:spacing w:after="150"/>
      </w:pPr>
      <w:r>
        <w:rPr/>
        <w:t xml:space="preserve">二、债券市场</w:t>
      </w:r>
    </w:p>
    <w:p>
      <w:pPr>
        <w:spacing w:after="150"/>
      </w:pPr>
      <w:r>
        <w:rPr/>
        <w:t xml:space="preserve">三、期货市场</w:t>
      </w:r>
    </w:p>
    <w:p>
      <w:pPr>
        <w:spacing w:after="150"/>
      </w:pPr>
      <w:r>
        <w:rPr/>
        <w:t xml:space="preserve">第四节 金融改革背景下基金业发展趋势</w:t>
      </w:r>
    </w:p>
    <w:p>
      <w:pPr>
        <w:spacing w:after="150"/>
      </w:pPr>
      <w:r>
        <w:rPr/>
        <w:t xml:space="preserve">一、国家深化金融改革</w:t>
      </w:r>
    </w:p>
    <w:p>
      <w:pPr>
        <w:spacing w:after="150"/>
      </w:pPr>
      <w:r>
        <w:rPr/>
        <w:t xml:space="preserve">二、基金行业改革创新分析</w:t>
      </w:r>
    </w:p>
    <w:p>
      <w:pPr>
        <w:spacing w:after="150"/>
      </w:pPr>
      <w:r>
        <w:rPr/>
        <w:t xml:space="preserve">三、公募基金公司向现代财富管理机构转型</w:t>
      </w:r>
    </w:p>
    <w:p>
      <w:pPr>
        <w:spacing w:after="150"/>
      </w:pPr>
      <w:r>
        <w:rPr/>
        <w:t xml:space="preserve">四、其他资产管理机构迈向多元化经营</w:t>
      </w:r>
    </w:p>
    <w:p>
      <w:pPr>
        <w:spacing w:after="150"/>
      </w:pPr>
      <w:r>
        <w:rPr/>
        <w:t xml:space="preserve">(一)证券公司</w:t>
      </w:r>
    </w:p>
    <w:p>
      <w:pPr>
        <w:spacing w:after="150"/>
      </w:pPr>
      <w:r>
        <w:rPr/>
        <w:t xml:space="preserve">(二)保险资产管理公司</w:t>
      </w:r>
    </w:p>
    <w:p>
      <w:pPr>
        <w:spacing w:after="150"/>
      </w:pPr>
      <w:r>
        <w:rPr/>
        <w:t xml:space="preserve">(三)期货公司</w:t>
      </w:r>
    </w:p>
    <w:p>
      <w:pPr>
        <w:spacing w:after="150"/>
      </w:pPr>
      <w:r>
        <w:rPr>
          <w:b w:val="1"/>
          <w:bCs w:val="1"/>
        </w:rPr>
        <w:t xml:space="preserve">第三章 中国基金投资者调查分析</w:t>
      </w:r>
    </w:p>
    <w:p>
      <w:pPr>
        <w:spacing w:after="150"/>
      </w:pPr>
      <w:r>
        <w:rPr/>
        <w:t xml:space="preserve">第一节 个人基金投资者的基本属性</w:t>
      </w:r>
    </w:p>
    <w:p>
      <w:pPr>
        <w:spacing w:after="150"/>
      </w:pPr>
      <w:r>
        <w:rPr/>
        <w:t xml:space="preserve">一、个人基金投资者年龄构成</w:t>
      </w:r>
    </w:p>
    <w:p>
      <w:pPr>
        <w:spacing w:after="150"/>
      </w:pPr>
      <w:r>
        <w:rPr/>
        <w:t xml:space="preserve">二、个人基金投资者性别比例</w:t>
      </w:r>
    </w:p>
    <w:p>
      <w:pPr>
        <w:spacing w:after="150"/>
      </w:pPr>
      <w:r>
        <w:rPr/>
        <w:t xml:space="preserve">三、个人基金投资者受教育程度</w:t>
      </w:r>
    </w:p>
    <w:p>
      <w:pPr>
        <w:spacing w:after="150"/>
      </w:pPr>
      <w:r>
        <w:rPr/>
        <w:t xml:space="preserve">四、个人基金投资者收入水平</w:t>
      </w:r>
    </w:p>
    <w:p>
      <w:pPr>
        <w:spacing w:after="150"/>
      </w:pPr>
      <w:r>
        <w:rPr/>
        <w:t xml:space="preserve">第二节 投资者金融资产配置情况</w:t>
      </w:r>
    </w:p>
    <w:p>
      <w:pPr>
        <w:spacing w:after="150"/>
      </w:pPr>
      <w:r>
        <w:rPr/>
        <w:t xml:space="preserve">一、金融资产投资总规模</w:t>
      </w:r>
    </w:p>
    <w:p>
      <w:pPr>
        <w:spacing w:after="150"/>
      </w:pPr>
      <w:r>
        <w:rPr/>
        <w:t xml:space="preserve">二、投资金额占家庭年收入的比重</w:t>
      </w:r>
    </w:p>
    <w:p>
      <w:pPr>
        <w:spacing w:after="150"/>
      </w:pPr>
      <w:r>
        <w:rPr/>
        <w:t xml:space="preserve">三、主要投资产品</w:t>
      </w:r>
    </w:p>
    <w:p>
      <w:pPr>
        <w:spacing w:after="150"/>
      </w:pPr>
      <w:r>
        <w:rPr/>
        <w:t xml:space="preserve">四、如何看待投资相关的费用在整体配置中的影响</w:t>
      </w:r>
    </w:p>
    <w:p>
      <w:pPr>
        <w:spacing w:after="150"/>
      </w:pPr>
      <w:r>
        <w:rPr/>
        <w:t xml:space="preserve">五、是否需要投资顾问给您提供必要的资产配置服务</w:t>
      </w:r>
    </w:p>
    <w:p>
      <w:pPr>
        <w:spacing w:after="150"/>
      </w:pPr>
      <w:r>
        <w:rPr/>
        <w:t xml:space="preserve">六、持有公募基金的家数</w:t>
      </w:r>
    </w:p>
    <w:p>
      <w:pPr>
        <w:spacing w:after="150"/>
      </w:pPr>
      <w:r>
        <w:rPr/>
        <w:t xml:space="preserve">七、基金个人投资者盈亏情况</w:t>
      </w:r>
    </w:p>
    <w:p>
      <w:pPr>
        <w:spacing w:after="150"/>
      </w:pPr>
      <w:r>
        <w:rPr/>
        <w:t xml:space="preserve">第三节 投资者投资行为及基金认知</w:t>
      </w:r>
    </w:p>
    <w:p>
      <w:pPr>
        <w:spacing w:after="150"/>
      </w:pPr>
      <w:r>
        <w:rPr/>
        <w:t xml:space="preserve">一、投资时间</w:t>
      </w:r>
    </w:p>
    <w:p>
      <w:pPr>
        <w:spacing w:after="150"/>
      </w:pPr>
      <w:r>
        <w:rPr/>
        <w:t xml:space="preserve">二、投资心态</w:t>
      </w:r>
    </w:p>
    <w:p>
      <w:pPr>
        <w:spacing w:after="150"/>
      </w:pPr>
      <w:r>
        <w:rPr/>
        <w:t xml:space="preserve">三、投资目的</w:t>
      </w:r>
    </w:p>
    <w:p>
      <w:pPr>
        <w:spacing w:after="150"/>
      </w:pPr>
      <w:r>
        <w:rPr/>
        <w:t xml:space="preserve">四、投资者获取信息方式</w:t>
      </w:r>
    </w:p>
    <w:p>
      <w:pPr>
        <w:spacing w:after="150"/>
      </w:pPr>
      <w:r>
        <w:rPr/>
        <w:t xml:space="preserve">五、主要交易方式</w:t>
      </w:r>
    </w:p>
    <w:p>
      <w:pPr>
        <w:spacing w:after="150"/>
      </w:pPr>
      <w:r>
        <w:rPr/>
        <w:t xml:space="preserve">六、购买基金的平台</w:t>
      </w:r>
    </w:p>
    <w:p>
      <w:pPr>
        <w:spacing w:after="150"/>
      </w:pPr>
      <w:r>
        <w:rPr/>
        <w:t xml:space="preserve">七、对互联网金融产品的看法</w:t>
      </w:r>
    </w:p>
    <w:p>
      <w:pPr>
        <w:spacing w:after="150"/>
      </w:pPr>
      <w:r>
        <w:rPr/>
        <w:t xml:space="preserve">八、如何看待与基金管理公司之间的关系</w:t>
      </w:r>
    </w:p>
    <w:p>
      <w:pPr>
        <w:spacing w:after="150"/>
      </w:pPr>
      <w:r>
        <w:rPr/>
        <w:t xml:space="preserve">九、如何看待基金</w:t>
      </w:r>
    </w:p>
    <w:p>
      <w:pPr>
        <w:spacing w:after="150"/>
      </w:pPr>
      <w:r>
        <w:rPr/>
        <w:t xml:space="preserve">十、基金个人投资者购买基金前是否阅读招募说明书</w:t>
      </w:r>
    </w:p>
    <w:p>
      <w:pPr>
        <w:spacing w:after="150"/>
      </w:pPr>
      <w:r>
        <w:rPr/>
        <w:t xml:space="preserve">十一、基金合同中最关注的条款</w:t>
      </w:r>
    </w:p>
    <w:p>
      <w:pPr>
        <w:spacing w:after="150"/>
      </w:pPr>
      <w:r>
        <w:rPr/>
        <w:t xml:space="preserve">十二、如何看待目前基金费率</w:t>
      </w:r>
    </w:p>
    <w:p>
      <w:pPr>
        <w:spacing w:after="150"/>
      </w:pPr>
      <w:r>
        <w:rPr/>
        <w:t xml:space="preserve">十三、倾向于何种基金收费费率方式</w:t>
      </w:r>
    </w:p>
    <w:p>
      <w:pPr>
        <w:spacing w:after="150"/>
      </w:pPr>
      <w:r>
        <w:rPr/>
        <w:t xml:space="preserve">十四、买基金时投资者关注的几个方面</w:t>
      </w:r>
    </w:p>
    <w:p>
      <w:pPr>
        <w:spacing w:after="150"/>
      </w:pPr>
      <w:r>
        <w:rPr/>
        <w:t xml:space="preserve">第四节 基金投资者满意度</w:t>
      </w:r>
    </w:p>
    <w:p>
      <w:pPr>
        <w:spacing w:after="150"/>
      </w:pPr>
      <w:r>
        <w:rPr/>
        <w:t xml:space="preserve">一、对基金管理公司基金信息披露的满意度</w:t>
      </w:r>
    </w:p>
    <w:p>
      <w:pPr>
        <w:spacing w:after="150"/>
      </w:pPr>
      <w:r>
        <w:rPr/>
        <w:t xml:space="preserve">二、对投资基金的回报的满意度</w:t>
      </w:r>
    </w:p>
    <w:p>
      <w:pPr>
        <w:spacing w:after="150"/>
      </w:pPr>
      <w:r>
        <w:rPr/>
        <w:t xml:space="preserve">三、对基金收取的管理费用比例的满意度</w:t>
      </w:r>
    </w:p>
    <w:p>
      <w:pPr>
        <w:spacing w:after="150"/>
      </w:pPr>
      <w:r>
        <w:rPr/>
        <w:t xml:space="preserve">四、对基金管理公司的运作合规性的满意度</w:t>
      </w:r>
    </w:p>
    <w:p>
      <w:pPr>
        <w:spacing w:after="150"/>
      </w:pPr>
      <w:r>
        <w:rPr/>
        <w:t xml:space="preserve">五、对基金管理公司提供的客户服务的满意度</w:t>
      </w:r>
    </w:p>
    <w:p>
      <w:pPr>
        <w:spacing w:after="150"/>
      </w:pPr>
      <w:r>
        <w:rPr/>
        <w:t xml:space="preserve">六、对基金管理公司的投资能力的满意度</w:t>
      </w:r>
    </w:p>
    <w:p>
      <w:pPr>
        <w:spacing w:after="150"/>
      </w:pPr>
      <w:r>
        <w:rPr/>
        <w:t xml:space="preserve">七、对基金管理公司保护持有人利益的表现的满意度</w:t>
      </w:r>
    </w:p>
    <w:p>
      <w:pPr>
        <w:spacing w:after="150"/>
      </w:pPr>
      <w:r>
        <w:rPr/>
        <w:t xml:space="preserve">八、现有基金产品是否能够满足投资需求</w:t>
      </w:r>
    </w:p>
    <w:p>
      <w:pPr>
        <w:spacing w:after="150"/>
      </w:pPr>
      <w:r>
        <w:rPr/>
        <w:t xml:space="preserve">九、对基金托管机构的满意度</w:t>
      </w:r>
    </w:p>
    <w:p>
      <w:pPr>
        <w:spacing w:after="150"/>
      </w:pPr>
      <w:r>
        <w:rPr/>
        <w:t xml:space="preserve">十、对基金销售机构的满意度</w:t>
      </w:r>
    </w:p>
    <w:p>
      <w:pPr>
        <w:spacing w:after="150"/>
      </w:pPr>
      <w:r>
        <w:rPr/>
        <w:t xml:space="preserve">十一、对当前基金业监管水平的满意度</w:t>
      </w:r>
    </w:p>
    <w:p>
      <w:pPr>
        <w:spacing w:after="150"/>
      </w:pPr>
      <w:r>
        <w:rPr/>
        <w:t xml:space="preserve">第五节 基金投资者教育</w:t>
      </w:r>
    </w:p>
    <w:p>
      <w:pPr>
        <w:spacing w:after="150"/>
      </w:pPr>
      <w:r>
        <w:rPr/>
        <w:t xml:space="preserve">一、证券、基金、期货知识水平</w:t>
      </w:r>
    </w:p>
    <w:p>
      <w:pPr>
        <w:spacing w:after="150"/>
      </w:pPr>
      <w:r>
        <w:rPr/>
        <w:t xml:space="preserve">二、投资者教育形式偏好</w:t>
      </w:r>
    </w:p>
    <w:p>
      <w:pPr>
        <w:spacing w:after="150"/>
      </w:pPr>
      <w:r>
        <w:rPr/>
        <w:t xml:space="preserve">三、销售人员是否对风险承受能力做过测评</w:t>
      </w:r>
    </w:p>
    <w:p>
      <w:pPr>
        <w:spacing w:after="150"/>
      </w:pPr>
      <w:r>
        <w:rPr/>
        <w:t xml:space="preserve">四、是否希望了解近年来新产品</w:t>
      </w:r>
    </w:p>
    <w:p>
      <w:pPr>
        <w:spacing w:after="150"/>
      </w:pPr>
      <w:r>
        <w:rPr/>
        <w:t xml:space="preserve">五、最希望获得的理财服务</w:t>
      </w:r>
    </w:p>
    <w:p>
      <w:pPr>
        <w:spacing w:after="150"/>
      </w:pPr>
      <w:r>
        <w:rPr>
          <w:b w:val="1"/>
          <w:bCs w:val="1"/>
        </w:rPr>
        <w:t xml:space="preserve">第四章 国外基金市场发展分析</w:t>
      </w:r>
    </w:p>
    <w:p>
      <w:pPr>
        <w:spacing w:after="150"/>
      </w:pPr>
      <w:r>
        <w:rPr/>
        <w:t xml:space="preserve">第一节 全球基金市场发展状况分析</w:t>
      </w:r>
    </w:p>
    <w:p>
      <w:pPr>
        <w:spacing w:after="150"/>
      </w:pPr>
      <w:r>
        <w:rPr/>
        <w:t xml:space="preserve">一、全球开放式基金发展情况</w:t>
      </w:r>
    </w:p>
    <w:p>
      <w:pPr>
        <w:spacing w:after="150"/>
      </w:pPr>
      <w:r>
        <w:rPr/>
        <w:t xml:space="preserve">(一)开放式基金资产总规模</w:t>
      </w:r>
    </w:p>
    <w:p>
      <w:pPr>
        <w:spacing w:after="150"/>
      </w:pPr>
      <w:r>
        <w:rPr/>
        <w:t xml:space="preserve">(二)开放式基金资产类别结构</w:t>
      </w:r>
    </w:p>
    <w:p>
      <w:pPr>
        <w:spacing w:after="150"/>
      </w:pPr>
      <w:r>
        <w:rPr/>
        <w:t xml:space="preserve">(三)开放式基金净销售额</w:t>
      </w:r>
    </w:p>
    <w:p>
      <w:pPr>
        <w:spacing w:after="150"/>
      </w:pPr>
      <w:r>
        <w:rPr/>
        <w:t xml:space="preserve">二、全球共同基金发展情况</w:t>
      </w:r>
    </w:p>
    <w:p>
      <w:pPr>
        <w:spacing w:after="150"/>
      </w:pPr>
      <w:r>
        <w:rPr/>
        <w:t xml:space="preserve">(一)共同基金资产总规模</w:t>
      </w:r>
    </w:p>
    <w:p>
      <w:pPr>
        <w:spacing w:after="150"/>
      </w:pPr>
      <w:r>
        <w:rPr/>
        <w:t xml:space="preserve">(二)共同基金资产类别结构</w:t>
      </w:r>
    </w:p>
    <w:p>
      <w:pPr>
        <w:spacing w:after="150"/>
      </w:pPr>
      <w:r>
        <w:rPr/>
        <w:t xml:space="preserve">(三)共同基金净销售额</w:t>
      </w:r>
    </w:p>
    <w:p>
      <w:pPr>
        <w:spacing w:after="150"/>
      </w:pPr>
      <w:r>
        <w:rPr/>
        <w:t xml:space="preserve">第二节 美国共同基金发展状况分析</w:t>
      </w:r>
    </w:p>
    <w:p>
      <w:pPr>
        <w:spacing w:after="150"/>
      </w:pPr>
      <w:r>
        <w:rPr/>
        <w:t xml:space="preserve">一、美国投资公司总体情况</w:t>
      </w:r>
    </w:p>
    <w:p>
      <w:pPr>
        <w:spacing w:after="150"/>
      </w:pPr>
      <w:r>
        <w:rPr/>
        <w:t xml:space="preserve">(一)行业资产管理规模</w:t>
      </w:r>
    </w:p>
    <w:p>
      <w:pPr>
        <w:spacing w:after="150"/>
      </w:pPr>
      <w:r>
        <w:rPr/>
        <w:t xml:space="preserve">(二)个人和机构对基金投资的依赖持续增强</w:t>
      </w:r>
    </w:p>
    <w:p>
      <w:pPr>
        <w:spacing w:after="150"/>
      </w:pPr>
      <w:r>
        <w:rPr/>
        <w:t xml:space="preserve">(三)投资公司占各类资产份额</w:t>
      </w:r>
    </w:p>
    <w:p>
      <w:pPr>
        <w:spacing w:after="150"/>
      </w:pPr>
      <w:r>
        <w:rPr/>
        <w:t xml:space="preserve">(四)资产管理机构多样</w:t>
      </w:r>
    </w:p>
    <w:p>
      <w:pPr>
        <w:spacing w:after="150"/>
      </w:pPr>
      <w:r>
        <w:rPr/>
        <w:t xml:space="preserve">二、美国共同基金发展趋势</w:t>
      </w:r>
    </w:p>
    <w:p>
      <w:pPr>
        <w:spacing w:after="150"/>
      </w:pPr>
      <w:r>
        <w:rPr/>
        <w:t xml:space="preserve">(一)共同基金管理资产总规模世界第一</w:t>
      </w:r>
    </w:p>
    <w:p>
      <w:pPr>
        <w:spacing w:after="150"/>
      </w:pPr>
      <w:r>
        <w:rPr/>
        <w:t xml:space="preserve">(二)共同基金资金净流入速率放缓</w:t>
      </w:r>
    </w:p>
    <w:p>
      <w:pPr>
        <w:spacing w:after="150"/>
      </w:pPr>
      <w:r>
        <w:rPr/>
        <w:t xml:space="preserve">(三)各类型基金资金流入情况</w:t>
      </w:r>
    </w:p>
    <w:p>
      <w:pPr>
        <w:spacing w:after="150"/>
      </w:pPr>
      <w:r>
        <w:rPr/>
        <w:t xml:space="preserve">三、美国共同基金费率继续走低</w:t>
      </w:r>
    </w:p>
    <w:p>
      <w:pPr>
        <w:spacing w:after="150"/>
      </w:pPr>
      <w:r>
        <w:rPr/>
        <w:t xml:space="preserve">(一)共同基金费率不断下降</w:t>
      </w:r>
    </w:p>
    <w:p>
      <w:pPr>
        <w:spacing w:after="150"/>
      </w:pPr>
      <w:r>
        <w:rPr/>
        <w:t xml:space="preserve">(二)基金费率下降的主要原因</w:t>
      </w:r>
    </w:p>
    <w:p>
      <w:pPr>
        <w:spacing w:after="150"/>
      </w:pPr>
      <w:r>
        <w:rPr/>
        <w:t xml:space="preserve">四、美国共同基金持有人特征分析</w:t>
      </w:r>
    </w:p>
    <w:p>
      <w:pPr>
        <w:spacing w:after="150"/>
      </w:pPr>
      <w:r>
        <w:rPr/>
        <w:t xml:space="preserve">(一)共同基金个人投资者资产占比</w:t>
      </w:r>
    </w:p>
    <w:p>
      <w:pPr>
        <w:spacing w:after="150"/>
      </w:pPr>
      <w:r>
        <w:rPr/>
        <w:t xml:space="preserve">(二)共同基金的投资渠道多样化，主要以退休计划为主</w:t>
      </w:r>
    </w:p>
    <w:p>
      <w:pPr>
        <w:spacing w:after="150"/>
      </w:pPr>
      <w:r>
        <w:rPr/>
        <w:t xml:space="preserve">(三)机构和家庭投资者在共同基金中的占比</w:t>
      </w:r>
    </w:p>
    <w:p>
      <w:pPr>
        <w:spacing w:after="150"/>
      </w:pPr>
      <w:r>
        <w:rPr/>
        <w:t xml:space="preserve">第三节 英国投资基金发展状况分析</w:t>
      </w:r>
    </w:p>
    <w:p>
      <w:pPr>
        <w:spacing w:after="150"/>
      </w:pPr>
      <w:r>
        <w:rPr/>
        <w:t xml:space="preserve">一、英国基金业监管体制</w:t>
      </w:r>
    </w:p>
    <w:p>
      <w:pPr>
        <w:spacing w:after="150"/>
      </w:pPr>
      <w:r>
        <w:rPr/>
        <w:t xml:space="preserve">二、英国基金业的历史变迁</w:t>
      </w:r>
    </w:p>
    <w:p>
      <w:pPr>
        <w:spacing w:after="150"/>
      </w:pPr>
      <w:r>
        <w:rPr/>
        <w:t xml:space="preserve">三、英国投资基金的主要类型</w:t>
      </w:r>
    </w:p>
    <w:p>
      <w:pPr>
        <w:spacing w:after="150"/>
      </w:pPr>
      <w:r>
        <w:rPr/>
        <w:t xml:space="preserve">四、英国投资基金业发展现状</w:t>
      </w:r>
    </w:p>
    <w:p>
      <w:pPr>
        <w:spacing w:after="150"/>
      </w:pPr>
      <w:r>
        <w:rPr/>
        <w:t xml:space="preserve">五、英国基金投资特色品种</w:t>
      </w:r>
    </w:p>
    <w:p>
      <w:pPr>
        <w:spacing w:after="150"/>
      </w:pPr>
      <w:r>
        <w:rPr/>
        <w:t xml:space="preserve">(一)pep和isa</w:t>
      </w:r>
    </w:p>
    <w:p>
      <w:pPr>
        <w:spacing w:after="150"/>
      </w:pPr>
      <w:r>
        <w:rPr/>
        <w:t xml:space="preserve">(二)交易所交易的基金</w:t>
      </w:r>
    </w:p>
    <w:p>
      <w:pPr>
        <w:spacing w:after="150"/>
      </w:pPr>
      <w:r>
        <w:rPr/>
        <w:t xml:space="preserve">(三)风险投资信托</w:t>
      </w:r>
    </w:p>
    <w:p>
      <w:pPr>
        <w:spacing w:after="150"/>
      </w:pPr>
      <w:r>
        <w:rPr>
          <w:b w:val="1"/>
          <w:bCs w:val="1"/>
        </w:rPr>
        <w:t xml:space="preserve">第五章 基金投资人发展概况</w:t>
      </w:r>
    </w:p>
    <w:p>
      <w:pPr>
        <w:spacing w:after="150"/>
      </w:pPr>
      <w:r>
        <w:rPr/>
        <w:t xml:space="preserve">第一节 开放式基金投资者账户结构</w:t>
      </w:r>
    </w:p>
    <w:p>
      <w:pPr>
        <w:spacing w:after="150"/>
      </w:pPr>
      <w:r>
        <w:rPr/>
        <w:t xml:space="preserve">第二节 个人投资者持有开放式证券投资基金情况</w:t>
      </w:r>
    </w:p>
    <w:p>
      <w:pPr>
        <w:spacing w:after="150"/>
      </w:pPr>
      <w:r>
        <w:rPr/>
        <w:t xml:space="preserve">一、持有10万元以下基金净值的个人投资者占比最大</w:t>
      </w:r>
    </w:p>
    <w:p>
      <w:pPr>
        <w:spacing w:after="150"/>
      </w:pPr>
      <w:r>
        <w:rPr/>
        <w:t xml:space="preserve">二、30岁人群投资者有效账户数占比最大</w:t>
      </w:r>
    </w:p>
    <w:p>
      <w:pPr>
        <w:spacing w:after="150"/>
      </w:pPr>
      <w:r>
        <w:rPr/>
        <w:t xml:space="preserve">三、40-50岁人群持有基金净值占比最大</w:t>
      </w:r>
    </w:p>
    <w:p>
      <w:pPr>
        <w:spacing w:after="150"/>
      </w:pPr>
      <w:r>
        <w:rPr/>
        <w:t xml:space="preserve">四、60岁以上投资者户均持有基金净值最高</w:t>
      </w:r>
    </w:p>
    <w:p>
      <w:pPr>
        <w:spacing w:after="150"/>
      </w:pPr>
      <w:r>
        <w:rPr/>
        <w:t xml:space="preserve">第三节 基金投资者交易情况分析</w:t>
      </w:r>
    </w:p>
    <w:p>
      <w:pPr>
        <w:spacing w:after="150"/>
      </w:pPr>
      <w:r>
        <w:rPr/>
        <w:t xml:space="preserve">一、证券投资基金占比情况</w:t>
      </w:r>
    </w:p>
    <w:p>
      <w:pPr>
        <w:spacing w:after="150"/>
      </w:pPr>
      <w:r>
        <w:rPr/>
        <w:t xml:space="preserve">二、证券投资基金收益情况</w:t>
      </w:r>
    </w:p>
    <w:p>
      <w:pPr>
        <w:spacing w:after="150"/>
      </w:pPr>
      <w:r>
        <w:rPr/>
        <w:t xml:space="preserve">三、证券投资基金申购赎回情况</w:t>
      </w:r>
    </w:p>
    <w:p>
      <w:pPr>
        <w:spacing w:after="150"/>
      </w:pPr>
      <w:r>
        <w:rPr/>
        <w:t xml:space="preserve">四、证券投资基金净值变动趋势情况</w:t>
      </w:r>
    </w:p>
    <w:p>
      <w:pPr>
        <w:spacing w:after="150"/>
      </w:pPr>
      <w:r>
        <w:rPr/>
        <w:t xml:space="preserve">第四节 投资者保护</w:t>
      </w:r>
    </w:p>
    <w:p>
      <w:pPr>
        <w:spacing w:after="150"/>
      </w:pPr>
      <w:r>
        <w:rPr/>
        <w:t xml:space="preserve">一、证监会投资者保护局</w:t>
      </w:r>
    </w:p>
    <w:p>
      <w:pPr>
        <w:spacing w:after="150"/>
      </w:pPr>
      <w:r>
        <w:rPr/>
        <w:t xml:space="preserve">二、我国投资者保护法</w:t>
      </w:r>
    </w:p>
    <w:p>
      <w:pPr>
        <w:spacing w:after="150"/>
      </w:pPr>
      <w:r>
        <w:rPr/>
        <w:t xml:space="preserve">三、风险准备金及投诉渠道</w:t>
      </w:r>
    </w:p>
    <w:p>
      <w:pPr>
        <w:spacing w:after="150"/>
      </w:pPr>
      <w:r>
        <w:rPr/>
        <w:t xml:space="preserve">(一)基金行业风险准备金</w:t>
      </w:r>
    </w:p>
    <w:p>
      <w:pPr>
        <w:spacing w:after="150"/>
      </w:pPr>
      <w:r>
        <w:rPr/>
        <w:t xml:space="preserve">(二)基金投资人投诉渠道</w:t>
      </w:r>
    </w:p>
    <w:p>
      <w:pPr>
        <w:spacing w:after="150"/>
      </w:pPr>
      <w:r>
        <w:rPr>
          <w:b w:val="1"/>
          <w:bCs w:val="1"/>
        </w:rPr>
        <w:t xml:space="preserve">第六章 基金托管银行发展概况</w:t>
      </w:r>
    </w:p>
    <w:p>
      <w:pPr>
        <w:spacing w:after="150"/>
      </w:pPr>
      <w:r>
        <w:rPr/>
        <w:t xml:space="preserve">第一节 基金托管人业务</w:t>
      </w:r>
    </w:p>
    <w:p>
      <w:pPr>
        <w:spacing w:after="150"/>
      </w:pPr>
      <w:r>
        <w:rPr/>
        <w:t xml:space="preserve">一、基金托管人相关法律体系</w:t>
      </w:r>
    </w:p>
    <w:p>
      <w:pPr>
        <w:spacing w:after="150"/>
      </w:pPr>
      <w:r>
        <w:rPr/>
        <w:t xml:space="preserve">二、基金托管人的职能</w:t>
      </w:r>
    </w:p>
    <w:p>
      <w:pPr>
        <w:spacing w:after="150"/>
      </w:pPr>
      <w:r>
        <w:rPr/>
        <w:t xml:space="preserve">(一)基金托管银行的基本职能</w:t>
      </w:r>
    </w:p>
    <w:p>
      <w:pPr>
        <w:spacing w:after="150"/>
      </w:pPr>
      <w:r>
        <w:rPr/>
        <w:t xml:space="preserve">(二)基金托管银行的增值服务</w:t>
      </w:r>
    </w:p>
    <w:p>
      <w:pPr>
        <w:spacing w:after="150"/>
      </w:pPr>
      <w:r>
        <w:rPr/>
        <w:t xml:space="preserve">(三)基金托管银行的扩展服务</w:t>
      </w:r>
    </w:p>
    <w:p>
      <w:pPr>
        <w:spacing w:after="150"/>
      </w:pPr>
      <w:r>
        <w:rPr/>
        <w:t xml:space="preserve">第二节 基金托管人业务规模</w:t>
      </w:r>
    </w:p>
    <w:p>
      <w:pPr>
        <w:spacing w:after="150"/>
      </w:pPr>
      <w:r>
        <w:rPr/>
        <w:t xml:space="preserve">一、基金托管银行托管概况</w:t>
      </w:r>
    </w:p>
    <w:p>
      <w:pPr>
        <w:spacing w:after="150"/>
      </w:pPr>
      <w:r>
        <w:rPr/>
        <w:t xml:space="preserve">二、主要基金托管银行情况</w:t>
      </w:r>
    </w:p>
    <w:p>
      <w:pPr>
        <w:spacing w:after="150"/>
      </w:pPr>
      <w:r>
        <w:rPr/>
        <w:t xml:space="preserve">(一)中国工商银行</w:t>
      </w:r>
    </w:p>
    <w:p>
      <w:pPr>
        <w:spacing w:after="150"/>
      </w:pPr>
      <w:r>
        <w:rPr/>
        <w:t xml:space="preserve">(二)中国农业银行</w:t>
      </w:r>
    </w:p>
    <w:p>
      <w:pPr>
        <w:spacing w:after="150"/>
      </w:pPr>
      <w:r>
        <w:rPr/>
        <w:t xml:space="preserve">(三)中国银行</w:t>
      </w:r>
    </w:p>
    <w:p>
      <w:pPr>
        <w:spacing w:after="150"/>
      </w:pPr>
      <w:r>
        <w:rPr/>
        <w:t xml:space="preserve">(四)中国建设银行</w:t>
      </w:r>
    </w:p>
    <w:p>
      <w:pPr>
        <w:spacing w:after="150"/>
      </w:pPr>
      <w:r>
        <w:rPr/>
        <w:t xml:space="preserve">(五)交通银行</w:t>
      </w:r>
    </w:p>
    <w:p>
      <w:pPr>
        <w:spacing w:after="150"/>
      </w:pPr>
      <w:r>
        <w:rPr>
          <w:b w:val="1"/>
          <w:bCs w:val="1"/>
        </w:rPr>
        <w:t xml:space="preserve">第七章 基金管理公司发展概况</w:t>
      </w:r>
    </w:p>
    <w:p>
      <w:pPr>
        <w:spacing w:after="150"/>
      </w:pPr>
      <w:r>
        <w:rPr/>
        <w:t xml:space="preserve">第一节 基金管理公司情况</w:t>
      </w:r>
    </w:p>
    <w:p>
      <w:pPr>
        <w:spacing w:after="150"/>
      </w:pPr>
      <w:r>
        <w:rPr/>
        <w:t xml:space="preserve">一、境内基金管理公司数量</w:t>
      </w:r>
    </w:p>
    <w:p>
      <w:pPr>
        <w:spacing w:after="150"/>
      </w:pPr>
      <w:r>
        <w:rPr/>
        <w:t xml:space="preserve">二、基金管理公司区域分布</w:t>
      </w:r>
    </w:p>
    <w:p>
      <w:pPr>
        <w:spacing w:after="150"/>
      </w:pPr>
      <w:r>
        <w:rPr/>
        <w:t xml:space="preserve">三、基金管理公司分支机构</w:t>
      </w:r>
    </w:p>
    <w:p>
      <w:pPr>
        <w:spacing w:after="150"/>
      </w:pPr>
      <w:r>
        <w:rPr/>
        <w:t xml:space="preserve">(一)在港设立分支机构</w:t>
      </w:r>
    </w:p>
    <w:p>
      <w:pPr>
        <w:spacing w:after="150"/>
      </w:pPr>
      <w:r>
        <w:rPr/>
        <w:t xml:space="preserve">(二)子公司设立情况</w:t>
      </w:r>
    </w:p>
    <w:p>
      <w:pPr>
        <w:spacing w:after="150"/>
      </w:pPr>
      <w:r>
        <w:rPr/>
        <w:t xml:space="preserve">第二节 基金管理公司人员情况</w:t>
      </w:r>
    </w:p>
    <w:p>
      <w:pPr>
        <w:spacing w:after="150"/>
      </w:pPr>
      <w:r>
        <w:rPr/>
        <w:t xml:space="preserve">一、从业人员总体情况</w:t>
      </w:r>
    </w:p>
    <w:p>
      <w:pPr>
        <w:spacing w:after="150"/>
      </w:pPr>
      <w:r>
        <w:rPr/>
        <w:t xml:space="preserve">二、基金经理情况</w:t>
      </w:r>
    </w:p>
    <w:p>
      <w:pPr>
        <w:spacing w:after="150"/>
      </w:pPr>
      <w:r>
        <w:rPr/>
        <w:t xml:space="preserve">(一)基金经理数量情况</w:t>
      </w:r>
    </w:p>
    <w:p>
      <w:pPr>
        <w:spacing w:after="150"/>
      </w:pPr>
      <w:r>
        <w:rPr/>
        <w:t xml:space="preserve">(二)高学历基金经理数量增加</w:t>
      </w:r>
    </w:p>
    <w:p>
      <w:pPr>
        <w:spacing w:after="150"/>
      </w:pPr>
      <w:r>
        <w:rPr/>
        <w:t xml:space="preserve">(三)新任基金经理年轻化，且从业经验较少</w:t>
      </w:r>
    </w:p>
    <w:p>
      <w:pPr>
        <w:spacing w:after="150"/>
      </w:pPr>
      <w:r>
        <w:rPr/>
        <w:t xml:space="preserve">(四)基金经理人才流动情况</w:t>
      </w:r>
    </w:p>
    <w:p>
      <w:pPr>
        <w:spacing w:after="150"/>
      </w:pPr>
      <w:r>
        <w:rPr/>
        <w:t xml:space="preserve">三、高级管理人员情况</w:t>
      </w:r>
    </w:p>
    <w:p>
      <w:pPr>
        <w:spacing w:after="150"/>
      </w:pPr>
      <w:r>
        <w:rPr/>
        <w:t xml:space="preserve">第三节 基金管理公司业务分析</w:t>
      </w:r>
    </w:p>
    <w:p>
      <w:pPr>
        <w:spacing w:after="150"/>
      </w:pPr>
      <w:r>
        <w:rPr/>
        <w:t xml:space="preserve">一、管理公募证券投资基金</w:t>
      </w:r>
    </w:p>
    <w:p>
      <w:pPr>
        <w:spacing w:after="150"/>
      </w:pPr>
      <w:r>
        <w:rPr/>
        <w:t xml:space="preserve">二、管理全国社会保障基金</w:t>
      </w:r>
    </w:p>
    <w:p>
      <w:pPr>
        <w:spacing w:after="150"/>
      </w:pPr>
      <w:r>
        <w:rPr/>
        <w:t xml:space="preserve">三、管理企业年金</w:t>
      </w:r>
    </w:p>
    <w:p>
      <w:pPr>
        <w:spacing w:after="150"/>
      </w:pPr>
      <w:r>
        <w:rPr/>
        <w:t xml:space="preserve">四、特定客户资产管理业务</w:t>
      </w:r>
    </w:p>
    <w:p>
      <w:pPr>
        <w:spacing w:after="150"/>
      </w:pPr>
      <w:r>
        <w:rPr/>
        <w:t xml:space="preserve">第四节 基金管理公司规模分析</w:t>
      </w:r>
    </w:p>
    <w:p>
      <w:pPr>
        <w:spacing w:after="150"/>
      </w:pPr>
      <w:r>
        <w:rPr/>
        <w:t xml:space="preserve">一、基金管理公司管理资产规模</w:t>
      </w:r>
    </w:p>
    <w:p>
      <w:pPr>
        <w:spacing w:after="150"/>
      </w:pPr>
      <w:r>
        <w:rPr/>
        <w:t xml:space="preserve">二、基金管理公司资产排名情况</w:t>
      </w:r>
    </w:p>
    <w:p>
      <w:pPr>
        <w:spacing w:after="150"/>
      </w:pPr>
      <w:r>
        <w:rPr>
          <w:b w:val="1"/>
          <w:bCs w:val="1"/>
        </w:rPr>
        <w:t xml:space="preserve">第八章 基金服务机构发展概况</w:t>
      </w:r>
    </w:p>
    <w:p>
      <w:pPr>
        <w:spacing w:after="150"/>
      </w:pPr>
      <w:r>
        <w:rPr/>
        <w:t xml:space="preserve">第一节 基金销售机构</w:t>
      </w:r>
    </w:p>
    <w:p>
      <w:pPr>
        <w:spacing w:after="150"/>
      </w:pPr>
      <w:r>
        <w:rPr/>
        <w:t xml:space="preserve">一、基金销售的法规体系</w:t>
      </w:r>
    </w:p>
    <w:p>
      <w:pPr>
        <w:spacing w:after="150"/>
      </w:pPr>
      <w:r>
        <w:rPr/>
        <w:t xml:space="preserve">二、基金销售机构的资格与职责</w:t>
      </w:r>
    </w:p>
    <w:p>
      <w:pPr>
        <w:spacing w:after="150"/>
      </w:pPr>
      <w:r>
        <w:rPr/>
        <w:t xml:space="preserve">(一)基金销售机构的资格</w:t>
      </w:r>
    </w:p>
    <w:p>
      <w:pPr>
        <w:spacing w:after="150"/>
      </w:pPr>
      <w:r>
        <w:rPr/>
        <w:t xml:space="preserve">(二)基金销售机构的职责</w:t>
      </w:r>
    </w:p>
    <w:p>
      <w:pPr>
        <w:spacing w:after="150"/>
      </w:pPr>
      <w:r>
        <w:rPr/>
        <w:t xml:space="preserve">三、基金销售机构保有规模</w:t>
      </w:r>
    </w:p>
    <w:p>
      <w:pPr>
        <w:spacing w:after="150"/>
      </w:pPr>
      <w:r>
        <w:rPr/>
        <w:t xml:space="preserve">四、基金销售机构的发展趋势</w:t>
      </w:r>
    </w:p>
    <w:p>
      <w:pPr>
        <w:spacing w:after="150"/>
      </w:pPr>
      <w:r>
        <w:rPr/>
        <w:t xml:space="preserve">第二节 其他基金服务机构</w:t>
      </w:r>
    </w:p>
    <w:p>
      <w:pPr>
        <w:spacing w:after="150"/>
      </w:pPr>
      <w:r>
        <w:rPr/>
        <w:t xml:space="preserve">一、注册登记机构</w:t>
      </w:r>
    </w:p>
    <w:p>
      <w:pPr>
        <w:spacing w:after="150"/>
      </w:pPr>
      <w:r>
        <w:rPr/>
        <w:t xml:space="preserve">二、律师事务所和会计师事务所</w:t>
      </w:r>
    </w:p>
    <w:p>
      <w:pPr>
        <w:spacing w:after="150"/>
      </w:pPr>
      <w:r>
        <w:rPr/>
        <w:t xml:space="preserve">三、证券投资基金销售支付结算机构</w:t>
      </w:r>
    </w:p>
    <w:p>
      <w:pPr>
        <w:spacing w:after="150"/>
      </w:pPr>
      <w:r>
        <w:rPr/>
        <w:t xml:space="preserve">四、基金投资咨询公司与基金评级机构</w:t>
      </w:r>
    </w:p>
    <w:p>
      <w:pPr>
        <w:spacing w:after="150"/>
      </w:pPr>
      <w:r>
        <w:rPr/>
        <w:t xml:space="preserve">(一)基金投资咨询公司</w:t>
      </w:r>
    </w:p>
    <w:p>
      <w:pPr>
        <w:spacing w:after="150"/>
      </w:pPr>
      <w:r>
        <w:rPr/>
        <w:t xml:space="preserve">(二)基金评级机构</w:t>
      </w:r>
    </w:p>
    <w:p>
      <w:pPr>
        <w:spacing w:after="150"/>
      </w:pPr>
      <w:r>
        <w:rPr>
          <w:b w:val="1"/>
          <w:bCs w:val="1"/>
        </w:rPr>
        <w:t xml:space="preserve">第九章 中国公募基金运行状况分析</w:t>
      </w:r>
    </w:p>
    <w:p>
      <w:pPr>
        <w:spacing w:after="150"/>
      </w:pPr>
      <w:r>
        <w:rPr/>
        <w:t xml:space="preserve">第一节 公募基金发行动态分析</w:t>
      </w:r>
    </w:p>
    <w:p>
      <w:pPr>
        <w:spacing w:after="150"/>
      </w:pPr>
      <w:r>
        <w:rPr/>
        <w:t xml:space="preserve">一、新基金发行概况分析</w:t>
      </w:r>
    </w:p>
    <w:p>
      <w:pPr>
        <w:spacing w:after="150"/>
      </w:pPr>
      <w:r>
        <w:rPr/>
        <w:t xml:space="preserve">二、新基金发行结构情况</w:t>
      </w:r>
    </w:p>
    <w:p>
      <w:pPr>
        <w:spacing w:after="150"/>
      </w:pPr>
      <w:r>
        <w:rPr/>
        <w:t xml:space="preserve">(一)从基金产品类型看</w:t>
      </w:r>
    </w:p>
    <w:p>
      <w:pPr>
        <w:spacing w:after="150"/>
      </w:pPr>
      <w:r>
        <w:rPr/>
        <w:t xml:space="preserve">(二)从基金公司、资管机构看</w:t>
      </w:r>
    </w:p>
    <w:p>
      <w:pPr>
        <w:spacing w:after="150"/>
      </w:pPr>
      <w:r>
        <w:rPr/>
        <w:t xml:space="preserve">三、新发行基金明细分析</w:t>
      </w:r>
    </w:p>
    <w:p>
      <w:pPr>
        <w:spacing w:after="150"/>
      </w:pPr>
      <w:r>
        <w:rPr/>
        <w:t xml:space="preserve">四、新发行基金存在的问题</w:t>
      </w:r>
    </w:p>
    <w:p>
      <w:pPr>
        <w:spacing w:after="150"/>
      </w:pPr>
      <w:r>
        <w:rPr/>
        <w:t xml:space="preserve">第二节 证券投资基金产品规模</w:t>
      </w:r>
    </w:p>
    <w:p>
      <w:pPr>
        <w:spacing w:after="150"/>
      </w:pPr>
      <w:r>
        <w:rPr/>
        <w:t xml:space="preserve">一、基金市场总规模分析</w:t>
      </w:r>
    </w:p>
    <w:p>
      <w:pPr>
        <w:spacing w:after="150"/>
      </w:pPr>
      <w:r>
        <w:rPr/>
        <w:t xml:space="preserve">二、各类型基金发展规模</w:t>
      </w:r>
    </w:p>
    <w:p>
      <w:pPr>
        <w:spacing w:after="150"/>
      </w:pPr>
      <w:r>
        <w:rPr/>
        <w:t xml:space="preserve">第三节 证券投资基金业绩排名</w:t>
      </w:r>
    </w:p>
    <w:p>
      <w:pPr>
        <w:spacing w:after="150"/>
      </w:pPr>
      <w:r>
        <w:rPr/>
        <w:t xml:space="preserve">一、股票型基金业绩排名</w:t>
      </w:r>
    </w:p>
    <w:p>
      <w:pPr>
        <w:spacing w:after="150"/>
      </w:pPr>
      <w:r>
        <w:rPr/>
        <w:t xml:space="preserve">二、混合型基金业绩排名</w:t>
      </w:r>
    </w:p>
    <w:p>
      <w:pPr>
        <w:spacing w:after="150"/>
      </w:pPr>
      <w:r>
        <w:rPr/>
        <w:t xml:space="preserve">三、债券型基金业绩排名</w:t>
      </w:r>
    </w:p>
    <w:p>
      <w:pPr>
        <w:spacing w:after="150"/>
      </w:pPr>
      <w:r>
        <w:rPr/>
        <w:t xml:space="preserve">四、qdii基金业绩排名</w:t>
      </w:r>
    </w:p>
    <w:p>
      <w:pPr>
        <w:spacing w:after="150"/>
      </w:pPr>
      <w:r>
        <w:rPr/>
        <w:t xml:space="preserve">第四节 基金特色产品发展分析</w:t>
      </w:r>
    </w:p>
    <w:p>
      <w:pPr>
        <w:spacing w:after="150"/>
      </w:pPr>
      <w:r>
        <w:rPr/>
        <w:t xml:space="preserve">一、分级基金</w:t>
      </w:r>
    </w:p>
    <w:p>
      <w:pPr>
        <w:spacing w:after="150"/>
      </w:pPr>
      <w:r>
        <w:rPr/>
        <w:t xml:space="preserve">二、指数基金</w:t>
      </w:r>
    </w:p>
    <w:p>
      <w:pPr>
        <w:spacing w:after="150"/>
      </w:pPr>
      <w:r>
        <w:rPr/>
        <w:t xml:space="preserve">三、债券型基金</w:t>
      </w:r>
    </w:p>
    <w:p>
      <w:pPr>
        <w:spacing w:after="150"/>
      </w:pPr>
      <w:r>
        <w:rPr/>
        <w:t xml:space="preserve">四、货币市场基金</w:t>
      </w:r>
    </w:p>
    <w:p>
      <w:pPr>
        <w:spacing w:after="150"/>
      </w:pPr>
      <w:r>
        <w:rPr/>
        <w:t xml:space="preserve">五、短期理财基金</w:t>
      </w:r>
    </w:p>
    <w:p>
      <w:pPr>
        <w:spacing w:after="150"/>
      </w:pPr>
      <w:r>
        <w:rPr/>
        <w:t xml:space="preserve">六、qdii基金</w:t>
      </w:r>
    </w:p>
    <w:p>
      <w:pPr>
        <w:spacing w:after="150"/>
      </w:pPr>
      <w:r>
        <w:rPr>
          <w:b w:val="1"/>
          <w:bCs w:val="1"/>
        </w:rPr>
        <w:t xml:space="preserve">第十章 中国私募基金发展状况分析</w:t>
      </w:r>
    </w:p>
    <w:p>
      <w:pPr>
        <w:spacing w:after="150"/>
      </w:pPr>
      <w:r>
        <w:rPr/>
        <w:t xml:space="preserve">第一节 私募基金发展概况分析</w:t>
      </w:r>
    </w:p>
    <w:p>
      <w:pPr>
        <w:spacing w:after="150"/>
      </w:pPr>
      <w:r>
        <w:rPr/>
        <w:t xml:space="preserve">一、私募基金的特征</w:t>
      </w:r>
    </w:p>
    <w:p>
      <w:pPr>
        <w:spacing w:after="150"/>
      </w:pPr>
      <w:r>
        <w:rPr/>
        <w:t xml:space="preserve">二、私募基金主要类型</w:t>
      </w:r>
    </w:p>
    <w:p>
      <w:pPr>
        <w:spacing w:after="150"/>
      </w:pPr>
      <w:r>
        <w:rPr/>
        <w:t xml:space="preserve">三、私募基金的优越性</w:t>
      </w:r>
    </w:p>
    <w:p>
      <w:pPr>
        <w:spacing w:after="150"/>
      </w:pPr>
      <w:r>
        <w:rPr/>
        <w:t xml:space="preserve">四、私募基金运作机制分析</w:t>
      </w:r>
    </w:p>
    <w:p>
      <w:pPr>
        <w:spacing w:after="150"/>
      </w:pPr>
      <w:r>
        <w:rPr/>
        <w:t xml:space="preserve">(一)筹资模式</w:t>
      </w:r>
    </w:p>
    <w:p>
      <w:pPr>
        <w:spacing w:after="150"/>
      </w:pPr>
      <w:r>
        <w:rPr/>
        <w:t xml:space="preserve">(二)运营模式</w:t>
      </w:r>
    </w:p>
    <w:p>
      <w:pPr>
        <w:spacing w:after="150"/>
      </w:pPr>
      <w:r>
        <w:rPr/>
        <w:t xml:space="preserve">(三)获利模式</w:t>
      </w:r>
    </w:p>
    <w:p>
      <w:pPr>
        <w:spacing w:after="150"/>
      </w:pPr>
      <w:r>
        <w:rPr/>
        <w:t xml:space="preserve">(四)退出机制</w:t>
      </w:r>
    </w:p>
    <w:p>
      <w:pPr>
        <w:spacing w:after="150"/>
      </w:pPr>
      <w:r>
        <w:rPr/>
        <w:t xml:space="preserve">五、私募基金组织形式分析</w:t>
      </w:r>
    </w:p>
    <w:p>
      <w:pPr>
        <w:spacing w:after="150"/>
      </w:pPr>
      <w:r>
        <w:rPr/>
        <w:t xml:space="preserve">(一)公司式</w:t>
      </w:r>
    </w:p>
    <w:p>
      <w:pPr>
        <w:spacing w:after="150"/>
      </w:pPr>
      <w:r>
        <w:rPr/>
        <w:t xml:space="preserve">(二)契约式</w:t>
      </w:r>
    </w:p>
    <w:p>
      <w:pPr>
        <w:spacing w:after="150"/>
      </w:pPr>
      <w:r>
        <w:rPr/>
        <w:t xml:space="preserve">(三)虚拟式</w:t>
      </w:r>
    </w:p>
    <w:p>
      <w:pPr>
        <w:spacing w:after="150"/>
      </w:pPr>
      <w:r>
        <w:rPr/>
        <w:t xml:space="preserve">(四)组合式</w:t>
      </w:r>
    </w:p>
    <w:p>
      <w:pPr>
        <w:spacing w:after="150"/>
      </w:pPr>
      <w:r>
        <w:rPr/>
        <w:t xml:space="preserve">(五)有限合伙制</w:t>
      </w:r>
    </w:p>
    <w:p>
      <w:pPr>
        <w:spacing w:after="150"/>
      </w:pPr>
      <w:r>
        <w:rPr/>
        <w:t xml:space="preserve">(六)信托制</w:t>
      </w:r>
    </w:p>
    <w:p>
      <w:pPr>
        <w:spacing w:after="150"/>
      </w:pPr>
      <w:r>
        <w:rPr/>
        <w:t xml:space="preserve">六、私募基金主要费用分析</w:t>
      </w:r>
    </w:p>
    <w:p>
      <w:pPr>
        <w:spacing w:after="150"/>
      </w:pPr>
      <w:r>
        <w:rPr/>
        <w:t xml:space="preserve">第二节 私募基金发展现状分析</w:t>
      </w:r>
    </w:p>
    <w:p>
      <w:pPr>
        <w:spacing w:after="150"/>
      </w:pPr>
      <w:r>
        <w:rPr/>
        <w:t xml:space="preserve">一、各派私募基金对比分析</w:t>
      </w:r>
    </w:p>
    <w:p>
      <w:pPr>
        <w:spacing w:after="150"/>
      </w:pPr>
      <w:r>
        <w:rPr/>
        <w:t xml:space="preserve">(一)公募派</w:t>
      </w:r>
    </w:p>
    <w:p>
      <w:pPr>
        <w:spacing w:after="150"/>
      </w:pPr>
      <w:r>
        <w:rPr/>
        <w:t xml:space="preserve">(二)券商派</w:t>
      </w:r>
    </w:p>
    <w:p>
      <w:pPr>
        <w:spacing w:after="150"/>
      </w:pPr>
      <w:r>
        <w:rPr/>
        <w:t xml:space="preserve">(三)民间派</w:t>
      </w:r>
    </w:p>
    <w:p>
      <w:pPr>
        <w:spacing w:after="150"/>
      </w:pPr>
      <w:r>
        <w:rPr/>
        <w:t xml:space="preserve">二、私募基金发展规模分析</w:t>
      </w:r>
    </w:p>
    <w:p>
      <w:pPr>
        <w:spacing w:after="150"/>
      </w:pPr>
      <w:r>
        <w:rPr/>
        <w:t xml:space="preserve">三、私募基金净值排名情况</w:t>
      </w:r>
    </w:p>
    <w:p>
      <w:pPr>
        <w:spacing w:after="150"/>
      </w:pPr>
      <w:r>
        <w:rPr/>
        <w:t xml:space="preserve">四、首批私募基金公司牌照</w:t>
      </w:r>
    </w:p>
    <w:p>
      <w:pPr>
        <w:spacing w:after="150"/>
      </w:pPr>
      <w:r>
        <w:rPr/>
        <w:t xml:space="preserve">五、私募基金发展存在问题</w:t>
      </w:r>
    </w:p>
    <w:p>
      <w:pPr>
        <w:spacing w:after="150"/>
      </w:pPr>
      <w:r>
        <w:rPr/>
        <w:t xml:space="preserve">六、私募基金发展策略分析</w:t>
      </w:r>
    </w:p>
    <w:p>
      <w:pPr>
        <w:spacing w:after="150"/>
      </w:pPr>
      <w:r>
        <w:rPr/>
        <w:t xml:space="preserve">第三节 阳光私募发展现状分析</w:t>
      </w:r>
    </w:p>
    <w:p>
      <w:pPr>
        <w:spacing w:after="150"/>
      </w:pPr>
      <w:r>
        <w:rPr/>
        <w:t xml:space="preserve">一、阳光私募发行数量及类型统计</w:t>
      </w:r>
    </w:p>
    <w:p>
      <w:pPr>
        <w:spacing w:after="150"/>
      </w:pPr>
      <w:r>
        <w:rPr/>
        <w:t xml:space="preserve">(一)阳光私募发行数量分析</w:t>
      </w:r>
    </w:p>
    <w:p>
      <w:pPr>
        <w:spacing w:after="150"/>
      </w:pPr>
      <w:r>
        <w:rPr/>
        <w:t xml:space="preserve">(二)阳光私募发行规模分析</w:t>
      </w:r>
    </w:p>
    <w:p>
      <w:pPr>
        <w:spacing w:after="150"/>
      </w:pPr>
      <w:r>
        <w:rPr/>
        <w:t xml:space="preserve">(三)阳光私募发行类型结构</w:t>
      </w:r>
    </w:p>
    <w:p>
      <w:pPr>
        <w:spacing w:after="150"/>
      </w:pPr>
      <w:r>
        <w:rPr/>
        <w:t xml:space="preserve">二、信托公司发行情况统计</w:t>
      </w:r>
    </w:p>
    <w:p>
      <w:pPr>
        <w:spacing w:after="150"/>
      </w:pPr>
      <w:r>
        <w:rPr/>
        <w:t xml:space="preserve">三、六大策略年度表现</w:t>
      </w:r>
    </w:p>
    <w:p>
      <w:pPr>
        <w:spacing w:after="150"/>
      </w:pPr>
      <w:r>
        <w:rPr/>
        <w:t xml:space="preserve">(一)股票策略</w:t>
      </w:r>
    </w:p>
    <w:p>
      <w:pPr>
        <w:spacing w:after="150"/>
      </w:pPr>
      <w:r>
        <w:rPr/>
        <w:t xml:space="preserve">(二)管理期货策略</w:t>
      </w:r>
    </w:p>
    <w:p>
      <w:pPr>
        <w:spacing w:after="150"/>
      </w:pPr>
      <w:r>
        <w:rPr/>
        <w:t xml:space="preserve">(三)相对价值策略</w:t>
      </w:r>
    </w:p>
    <w:p>
      <w:pPr>
        <w:spacing w:after="150"/>
      </w:pPr>
      <w:r>
        <w:rPr/>
        <w:t xml:space="preserve">(四)债券策略</w:t>
      </w:r>
    </w:p>
    <w:p>
      <w:pPr>
        <w:spacing w:after="150"/>
      </w:pPr>
      <w:r>
        <w:rPr/>
        <w:t xml:space="preserve">(五)宏观对冲策略</w:t>
      </w:r>
    </w:p>
    <w:p>
      <w:pPr>
        <w:spacing w:after="150"/>
      </w:pPr>
      <w:r>
        <w:rPr/>
        <w:t xml:space="preserve">(六)组合基金</w:t>
      </w:r>
    </w:p>
    <w:p>
      <w:pPr>
        <w:spacing w:after="150"/>
      </w:pPr>
      <w:r>
        <w:rPr/>
        <w:t xml:space="preserve">四、阳光私募行业新特征</w:t>
      </w:r>
    </w:p>
    <w:p>
      <w:pPr>
        <w:spacing w:after="150"/>
      </w:pPr>
      <w:r>
        <w:rPr/>
        <w:t xml:space="preserve">(一)规模大跃进</w:t>
      </w:r>
    </w:p>
    <w:p>
      <w:pPr>
        <w:spacing w:after="150"/>
      </w:pPr>
      <w:r>
        <w:rPr/>
        <w:t xml:space="preserve">(二)行业大洗牌</w:t>
      </w:r>
    </w:p>
    <w:p>
      <w:pPr>
        <w:spacing w:after="150"/>
      </w:pPr>
      <w:r>
        <w:rPr/>
        <w:t xml:space="preserve">(三)私募分红屡创新高</w:t>
      </w:r>
    </w:p>
    <w:p>
      <w:pPr>
        <w:spacing w:after="150"/>
      </w:pPr>
      <w:r>
        <w:rPr/>
        <w:t xml:space="preserve">第四节 私募基金行业发展趋势</w:t>
      </w:r>
    </w:p>
    <w:p>
      <w:pPr>
        <w:spacing w:after="150"/>
      </w:pPr>
      <w:r>
        <w:rPr/>
        <w:t xml:space="preserve">一、业务不断扩张</w:t>
      </w:r>
    </w:p>
    <w:p>
      <w:pPr>
        <w:spacing w:after="150"/>
      </w:pPr>
      <w:r>
        <w:rPr/>
        <w:t xml:space="preserve">二、向海外市场和一级市场延伸</w:t>
      </w:r>
    </w:p>
    <w:p>
      <w:pPr>
        <w:spacing w:after="150"/>
      </w:pPr>
      <w:r>
        <w:rPr/>
        <w:t xml:space="preserve">三、策略多样化</w:t>
      </w:r>
    </w:p>
    <w:p>
      <w:pPr>
        <w:spacing w:after="150"/>
      </w:pPr>
      <w:r>
        <w:rPr/>
        <w:t xml:space="preserve">四、洗牌加剧</w:t>
      </w:r>
    </w:p>
    <w:p>
      <w:pPr>
        <w:spacing w:after="150"/>
      </w:pPr>
      <w:r>
        <w:rPr>
          <w:b w:val="1"/>
          <w:bCs w:val="1"/>
        </w:rPr>
        <w:t xml:space="preserve">第十一章 中国对冲基金策略现状分析</w:t>
      </w:r>
    </w:p>
    <w:p>
      <w:pPr>
        <w:spacing w:after="150"/>
      </w:pPr>
      <w:r>
        <w:rPr/>
        <w:t xml:space="preserve">第一节 对冲基金发展状况分析</w:t>
      </w:r>
    </w:p>
    <w:p>
      <w:pPr>
        <w:spacing w:after="150"/>
      </w:pPr>
      <w:r>
        <w:rPr/>
        <w:t xml:space="preserve">一、对冲基金发展背景分析</w:t>
      </w:r>
    </w:p>
    <w:p>
      <w:pPr>
        <w:spacing w:after="150"/>
      </w:pPr>
      <w:r>
        <w:rPr/>
        <w:t xml:space="preserve">二、对冲基金发展现状分析</w:t>
      </w:r>
    </w:p>
    <w:p>
      <w:pPr>
        <w:spacing w:after="150"/>
      </w:pPr>
      <w:r>
        <w:rPr/>
        <w:t xml:space="preserve">(一)对冲基金产品发行数量</w:t>
      </w:r>
    </w:p>
    <w:p>
      <w:pPr>
        <w:spacing w:after="150"/>
      </w:pPr>
      <w:r>
        <w:rPr/>
        <w:t xml:space="preserve">(二)不同策略产品发行情况</w:t>
      </w:r>
    </w:p>
    <w:p>
      <w:pPr>
        <w:spacing w:after="150"/>
      </w:pPr>
      <w:r>
        <w:rPr/>
        <w:t xml:space="preserve">(三)不同类型产品发行情况</w:t>
      </w:r>
    </w:p>
    <w:p>
      <w:pPr>
        <w:spacing w:after="150"/>
      </w:pPr>
      <w:r>
        <w:rPr/>
        <w:t xml:space="preserve">三、对冲基金发展趋势分析</w:t>
      </w:r>
    </w:p>
    <w:p>
      <w:pPr>
        <w:spacing w:after="150"/>
      </w:pPr>
      <w:r>
        <w:rPr/>
        <w:t xml:space="preserve">第二节 对冲基金策略类型现状</w:t>
      </w:r>
    </w:p>
    <w:p>
      <w:pPr>
        <w:spacing w:after="150"/>
      </w:pPr>
      <w:r>
        <w:rPr/>
        <w:t xml:space="preserve">一、股票策略</w:t>
      </w:r>
    </w:p>
    <w:p>
      <w:pPr>
        <w:spacing w:after="150"/>
      </w:pPr>
      <w:r>
        <w:rPr/>
        <w:t xml:space="preserve">(一)股票策略产品成立情况</w:t>
      </w:r>
    </w:p>
    <w:p>
      <w:pPr>
        <w:spacing w:after="150"/>
      </w:pPr>
      <w:r>
        <w:rPr/>
        <w:t xml:space="preserve">(二)股票策略产品子策略分布</w:t>
      </w:r>
    </w:p>
    <w:p>
      <w:pPr>
        <w:spacing w:after="150"/>
      </w:pPr>
      <w:r>
        <w:rPr/>
        <w:t xml:space="preserve">(三)股票策略产品收益分布情况</w:t>
      </w:r>
    </w:p>
    <w:p>
      <w:pPr>
        <w:spacing w:after="150"/>
      </w:pPr>
      <w:r>
        <w:rPr/>
        <w:t xml:space="preserve">二、相对价值策略</w:t>
      </w:r>
    </w:p>
    <w:p>
      <w:pPr>
        <w:spacing w:after="150"/>
      </w:pPr>
      <w:r>
        <w:rPr/>
        <w:t xml:space="preserve">三、债券策略</w:t>
      </w:r>
    </w:p>
    <w:p>
      <w:pPr>
        <w:spacing w:after="150"/>
      </w:pPr>
      <w:r>
        <w:rPr/>
        <w:t xml:space="preserve">四、管理期货</w:t>
      </w:r>
    </w:p>
    <w:p>
      <w:pPr>
        <w:spacing w:after="150"/>
      </w:pPr>
      <w:r>
        <w:rPr/>
        <w:t xml:space="preserve">(一)管理期货策略产品情况</w:t>
      </w:r>
    </w:p>
    <w:p>
      <w:pPr>
        <w:spacing w:after="150"/>
      </w:pPr>
      <w:r>
        <w:rPr/>
        <w:t xml:space="preserve">(二)管理期货策略产品收益率情况</w:t>
      </w:r>
    </w:p>
    <w:p>
      <w:pPr>
        <w:spacing w:after="150"/>
      </w:pPr>
      <w:r>
        <w:rPr/>
        <w:t xml:space="preserve">五、宏观策略</w:t>
      </w:r>
    </w:p>
    <w:p>
      <w:pPr>
        <w:spacing w:after="150"/>
      </w:pPr>
      <w:r>
        <w:rPr/>
        <w:t xml:space="preserve">(一)宏观策略对冲基金产品</w:t>
      </w:r>
    </w:p>
    <w:p>
      <w:pPr>
        <w:spacing w:after="150"/>
      </w:pPr>
      <w:r>
        <w:rPr/>
        <w:t xml:space="preserve">(二)宏观策略对冲基金业绩表现</w:t>
      </w:r>
    </w:p>
    <w:p>
      <w:pPr>
        <w:spacing w:after="150"/>
      </w:pPr>
      <w:r>
        <w:rPr/>
        <w:t xml:space="preserve">六、事件驱动策略</w:t>
      </w:r>
    </w:p>
    <w:p>
      <w:pPr>
        <w:spacing w:after="150"/>
      </w:pPr>
      <w:r>
        <w:rPr/>
        <w:t xml:space="preserve">七、组合基金</w:t>
      </w:r>
    </w:p>
    <w:p>
      <w:pPr>
        <w:spacing w:after="150"/>
      </w:pPr>
      <w:r>
        <w:rPr/>
        <w:t xml:space="preserve">八、复合策略</w:t>
      </w:r>
    </w:p>
    <w:p>
      <w:pPr>
        <w:spacing w:after="150"/>
      </w:pPr>
      <w:r>
        <w:rPr/>
        <w:t xml:space="preserve">第三节 对冲基金发展状况分析</w:t>
      </w:r>
    </w:p>
    <w:p>
      <w:pPr>
        <w:spacing w:after="150"/>
      </w:pPr>
      <w:r>
        <w:rPr/>
        <w:t xml:space="preserve">一、信托</w:t>
      </w:r>
    </w:p>
    <w:p>
      <w:pPr>
        <w:spacing w:after="150"/>
      </w:pPr>
      <w:r>
        <w:rPr/>
        <w:t xml:space="preserve">(一)历年阳光私募产品成立数量</w:t>
      </w:r>
    </w:p>
    <w:p>
      <w:pPr>
        <w:spacing w:after="150"/>
      </w:pPr>
      <w:r>
        <w:rPr/>
        <w:t xml:space="preserve">(二)2019-2023年阳光私募产品发行情况</w:t>
      </w:r>
    </w:p>
    <w:p>
      <w:pPr>
        <w:spacing w:after="150"/>
      </w:pPr>
      <w:r>
        <w:rPr/>
        <w:t xml:space="preserve">(三)2019-2023年提前清算阳光私募产品</w:t>
      </w:r>
    </w:p>
    <w:p>
      <w:pPr>
        <w:spacing w:after="150"/>
      </w:pPr>
      <w:r>
        <w:rPr/>
        <w:t xml:space="preserve">(四)2019-2023年发行产品的三大关联方排名</w:t>
      </w:r>
    </w:p>
    <w:p>
      <w:pPr>
        <w:spacing w:after="150"/>
      </w:pPr>
      <w:r>
        <w:rPr/>
        <w:t xml:space="preserve">二、公募专户</w:t>
      </w:r>
    </w:p>
    <w:p>
      <w:pPr>
        <w:spacing w:after="150"/>
      </w:pPr>
      <w:r>
        <w:rPr/>
        <w:t xml:space="preserve">三、期货专户</w:t>
      </w:r>
    </w:p>
    <w:p>
      <w:pPr>
        <w:spacing w:after="150"/>
      </w:pPr>
      <w:r>
        <w:rPr/>
        <w:t xml:space="preserve">四、自主发行对冲基金</w:t>
      </w:r>
    </w:p>
    <w:p>
      <w:pPr>
        <w:spacing w:after="150"/>
      </w:pPr>
      <w:r>
        <w:rPr/>
        <w:t xml:space="preserve">五、有限合伙对冲基金</w:t>
      </w:r>
    </w:p>
    <w:p>
      <w:pPr>
        <w:spacing w:after="150"/>
      </w:pPr>
      <w:r>
        <w:rPr/>
        <w:t xml:space="preserve">六、券商集合理财</w:t>
      </w:r>
    </w:p>
    <w:p>
      <w:pPr>
        <w:spacing w:after="150"/>
      </w:pPr>
      <w:r>
        <w:rPr/>
        <w:t xml:space="preserve">(一)2019-2023年券商集合理财产品发行情况</w:t>
      </w:r>
    </w:p>
    <w:p>
      <w:pPr>
        <w:spacing w:after="150"/>
      </w:pPr>
      <w:r>
        <w:rPr/>
        <w:t xml:space="preserve">(二)券商集合理财各策略产品业绩情况</w:t>
      </w:r>
    </w:p>
    <w:p>
      <w:pPr>
        <w:spacing w:after="150"/>
      </w:pPr>
      <w:r>
        <w:rPr/>
        <w:t xml:space="preserve">七、中国背景海外对冲基金</w:t>
      </w:r>
    </w:p>
    <w:p>
      <w:pPr>
        <w:spacing w:after="150"/>
      </w:pPr>
      <w:r>
        <w:rPr/>
        <w:t xml:space="preserve">(一)中国背景海外对冲基金排行榜</w:t>
      </w:r>
    </w:p>
    <w:p>
      <w:pPr>
        <w:spacing w:after="150"/>
      </w:pPr>
      <w:r>
        <w:rPr/>
        <w:t xml:space="preserve">(二)海外对冲基金收益排行榜</w:t>
      </w:r>
    </w:p>
    <w:p>
      <w:pPr>
        <w:spacing w:after="150"/>
      </w:pPr>
      <w:r>
        <w:rPr/>
        <w:t xml:space="preserve">第四节 经济新常态对私募基金行业发展的影响</w:t>
      </w:r>
    </w:p>
    <w:p>
      <w:pPr>
        <w:spacing w:after="150"/>
      </w:pPr>
      <w:r>
        <w:rPr/>
        <w:t xml:space="preserve">一、多层级资本市场改革助推私募基金</w:t>
      </w:r>
    </w:p>
    <w:p>
      <w:pPr>
        <w:spacing w:after="150"/>
      </w:pPr>
      <w:r>
        <w:rPr/>
        <w:t xml:space="preserve">二、产业转型产业资本助推私募基金大发展</w:t>
      </w:r>
    </w:p>
    <w:p>
      <w:pPr>
        <w:spacing w:after="150"/>
      </w:pPr>
      <w:r>
        <w:rPr/>
        <w:t xml:space="preserve">三、新常态下私募基金助推产业和企业健康发展</w:t>
      </w:r>
    </w:p>
    <w:p>
      <w:pPr>
        <w:spacing w:after="150"/>
      </w:pPr>
      <w:r>
        <w:rPr/>
        <w:t xml:space="preserve">四、资金流入助推对冲基金规模大发展成为市场最重要力量</w:t>
      </w:r>
    </w:p>
    <w:p>
      <w:pPr>
        <w:spacing w:after="150"/>
      </w:pPr>
      <w:r>
        <w:rPr>
          <w:b w:val="1"/>
          <w:bCs w:val="1"/>
        </w:rPr>
        <w:t xml:space="preserve">第十二章 中国基金管理公司运营分析</w:t>
      </w:r>
    </w:p>
    <w:p>
      <w:pPr>
        <w:spacing w:after="150"/>
      </w:pPr>
      <w:r>
        <w:rPr/>
        <w:t xml:space="preserve">第一节 公募基金管理公司运营分析</w:t>
      </w:r>
    </w:p>
    <w:p>
      <w:pPr>
        <w:spacing w:after="150"/>
      </w:pPr>
      <w:r>
        <w:rPr/>
        <w:t xml:space="preserve">一、华夏基金管理有限公司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二、天弘基金管理有限公司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三、嘉实基金管理有限公司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四、易方达基金管理有限公司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五、南方基金管理有限公司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六、中银基金管理有限公司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第二节 私募基金管理公司运营分析</w:t>
      </w:r>
    </w:p>
    <w:p>
      <w:pPr>
        <w:spacing w:after="150"/>
      </w:pPr>
      <w:r>
        <w:rPr/>
        <w:t xml:space="preserve">一、上海重阳投资管理股份有限公司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二、富舜资产管理(上海)有限公司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三、深圳民森投资有限公司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四、平安道远投资管理(上海)有限公司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第十三章 中国基金创新发展方向分析</w:t>
      </w:r>
    </w:p>
    <w:p>
      <w:pPr>
        <w:spacing w:after="150"/>
      </w:pPr>
      <w:r>
        <w:rPr/>
        <w:t xml:space="preserve">第一节 基金公司治理结构创新</w:t>
      </w:r>
    </w:p>
    <w:p>
      <w:pPr>
        <w:spacing w:after="150"/>
      </w:pPr>
      <w:r>
        <w:rPr/>
        <w:t xml:space="preserve">一、基金管理公司的治理结构</w:t>
      </w:r>
    </w:p>
    <w:p>
      <w:pPr>
        <w:spacing w:after="150"/>
      </w:pPr>
      <w:r>
        <w:rPr/>
        <w:t xml:space="preserve">(一)总体要求</w:t>
      </w:r>
    </w:p>
    <w:p>
      <w:pPr>
        <w:spacing w:after="150"/>
      </w:pPr>
      <w:r>
        <w:rPr/>
        <w:t xml:space="preserve">(二)公司治理的基本原则</w:t>
      </w:r>
    </w:p>
    <w:p>
      <w:pPr>
        <w:spacing w:after="150"/>
      </w:pPr>
      <w:r>
        <w:rPr/>
        <w:t xml:space="preserve">(三)独立董事制度</w:t>
      </w:r>
    </w:p>
    <w:p>
      <w:pPr>
        <w:spacing w:after="150"/>
      </w:pPr>
      <w:r>
        <w:rPr/>
        <w:t xml:space="preserve">(四)督察长制度</w:t>
      </w:r>
    </w:p>
    <w:p>
      <w:pPr>
        <w:spacing w:after="150"/>
      </w:pPr>
      <w:r>
        <w:rPr/>
        <w:t xml:space="preserve">二、国外基金公司治理结构借鉴</w:t>
      </w:r>
    </w:p>
    <w:p>
      <w:pPr>
        <w:spacing w:after="150"/>
      </w:pPr>
      <w:r>
        <w:rPr/>
        <w:t xml:space="preserve">(一)外部管理模式的公司型基金</w:t>
      </w:r>
    </w:p>
    <w:p>
      <w:pPr>
        <w:spacing w:after="150"/>
      </w:pPr>
      <w:r>
        <w:rPr/>
        <w:t xml:space="preserve">(二)内部管理模式的公司型基金</w:t>
      </w:r>
    </w:p>
    <w:p>
      <w:pPr>
        <w:spacing w:after="150"/>
      </w:pPr>
      <w:r>
        <w:rPr/>
        <w:t xml:space="preserve">(三)公司型基金可减轻管理人与持有人利益冲突</w:t>
      </w:r>
    </w:p>
    <w:p>
      <w:pPr>
        <w:spacing w:after="150"/>
      </w:pPr>
      <w:r>
        <w:rPr/>
        <w:t xml:space="preserve">(四)国外基金公司治理结构给我国的启示</w:t>
      </w:r>
    </w:p>
    <w:p>
      <w:pPr>
        <w:spacing w:after="150"/>
      </w:pPr>
      <w:r>
        <w:rPr/>
        <w:t xml:space="preserve">第二节 基金公司投资业绩及管理创新</w:t>
      </w:r>
    </w:p>
    <w:p>
      <w:pPr>
        <w:spacing w:after="150"/>
      </w:pPr>
      <w:r>
        <w:rPr/>
        <w:t xml:space="preserve">一、基金公司投资策略创新</w:t>
      </w:r>
    </w:p>
    <w:p>
      <w:pPr>
        <w:spacing w:after="150"/>
      </w:pPr>
      <w:r>
        <w:rPr/>
        <w:t xml:space="preserve">(一)纵向投资分散化策略</w:t>
      </w:r>
    </w:p>
    <w:p>
      <w:pPr>
        <w:spacing w:after="150"/>
      </w:pPr>
      <w:r>
        <w:rPr/>
        <w:t xml:space="preserve">(二)投资多元化策略</w:t>
      </w:r>
    </w:p>
    <w:p>
      <w:pPr>
        <w:spacing w:after="150"/>
      </w:pPr>
      <w:r>
        <w:rPr/>
        <w:t xml:space="preserve">二、基金公司管理模式创新</w:t>
      </w:r>
    </w:p>
    <w:p>
      <w:pPr>
        <w:spacing w:after="150"/>
      </w:pPr>
      <w:r>
        <w:rPr/>
        <w:t xml:space="preserve">(一)基金公司组织结构创新</w:t>
      </w:r>
    </w:p>
    <w:p>
      <w:pPr>
        <w:spacing w:after="150"/>
      </w:pPr>
      <w:r>
        <w:rPr/>
        <w:t xml:space="preserve">(二)基金公司收费模式创新</w:t>
      </w:r>
    </w:p>
    <w:p>
      <w:pPr>
        <w:spacing w:after="150"/>
      </w:pPr>
      <w:r>
        <w:rPr/>
        <w:t xml:space="preserve">(三)基金公司人才战略创新</w:t>
      </w:r>
    </w:p>
    <w:p>
      <w:pPr>
        <w:spacing w:after="150"/>
      </w:pPr>
      <w:r>
        <w:rPr/>
        <w:t xml:space="preserve">第三节 基金公司业务领域拓展创新</w:t>
      </w:r>
    </w:p>
    <w:p>
      <w:pPr>
        <w:spacing w:after="150"/>
      </w:pPr>
      <w:r>
        <w:rPr/>
        <w:t xml:space="preserve">一、基金理财创新方向</w:t>
      </w:r>
    </w:p>
    <w:p>
      <w:pPr>
        <w:spacing w:after="150"/>
      </w:pPr>
      <w:r>
        <w:rPr/>
        <w:t xml:space="preserve">(一)理财产品基金化</w:t>
      </w:r>
    </w:p>
    <w:p>
      <w:pPr>
        <w:spacing w:after="150"/>
      </w:pPr>
      <w:r>
        <w:rPr/>
        <w:t xml:space="preserve">(二)“对接银行+承接信托”</w:t>
      </w:r>
    </w:p>
    <w:p>
      <w:pPr>
        <w:spacing w:after="150"/>
      </w:pPr>
      <w:r>
        <w:rPr/>
        <w:t xml:space="preserve">二、养老产品管理创新</w:t>
      </w:r>
    </w:p>
    <w:p>
      <w:pPr>
        <w:spacing w:after="150"/>
      </w:pPr>
      <w:r>
        <w:rPr/>
        <w:t xml:space="preserve">(一)混合化</w:t>
      </w:r>
    </w:p>
    <w:p>
      <w:pPr>
        <w:spacing w:after="150"/>
      </w:pPr>
      <w:r>
        <w:rPr/>
        <w:t xml:space="preserve">(二)优惠税收</w:t>
      </w:r>
    </w:p>
    <w:p>
      <w:pPr>
        <w:spacing w:after="150"/>
      </w:pPr>
      <w:r>
        <w:rPr/>
        <w:t xml:space="preserve">三、基金公司专户理财</w:t>
      </w:r>
    </w:p>
    <w:p>
      <w:pPr>
        <w:spacing w:after="150"/>
      </w:pPr>
      <w:r>
        <w:rPr/>
        <w:t xml:space="preserve">(一)基金专户业务资格</w:t>
      </w:r>
    </w:p>
    <w:p>
      <w:pPr>
        <w:spacing w:after="150"/>
      </w:pPr>
      <w:r>
        <w:rPr/>
        <w:t xml:space="preserve">(二)基金专户开户数量</w:t>
      </w:r>
    </w:p>
    <w:p>
      <w:pPr>
        <w:spacing w:after="150"/>
      </w:pPr>
      <w:r>
        <w:rPr/>
        <w:t xml:space="preserve">(三)基金专户理财现状</w:t>
      </w:r>
    </w:p>
    <w:p>
      <w:pPr>
        <w:spacing w:after="150"/>
      </w:pPr>
      <w:r>
        <w:rPr/>
        <w:t xml:space="preserve">(四)基金专户发展方向</w:t>
      </w:r>
    </w:p>
    <w:p>
      <w:pPr>
        <w:spacing w:after="150"/>
      </w:pPr>
      <w:r>
        <w:rPr/>
        <w:t xml:space="preserve">四、全国社会保障基金</w:t>
      </w:r>
    </w:p>
    <w:p>
      <w:pPr>
        <w:spacing w:after="150"/>
      </w:pPr>
      <w:r>
        <w:rPr/>
        <w:t xml:space="preserve">(一)社保基金资金来源</w:t>
      </w:r>
    </w:p>
    <w:p>
      <w:pPr>
        <w:spacing w:after="150"/>
      </w:pPr>
      <w:r>
        <w:rPr/>
        <w:t xml:space="preserve">(二)社保基金投资管理办法</w:t>
      </w:r>
    </w:p>
    <w:p>
      <w:pPr>
        <w:spacing w:after="150"/>
      </w:pPr>
      <w:r>
        <w:rPr/>
        <w:t xml:space="preserve">(三)社保基金发展规模分析</w:t>
      </w:r>
    </w:p>
    <w:p>
      <w:pPr>
        <w:spacing w:after="150"/>
      </w:pPr>
      <w:r>
        <w:rPr/>
        <w:t xml:space="preserve">(四)社保基金业务前景分析</w:t>
      </w:r>
    </w:p>
    <w:p>
      <w:pPr>
        <w:spacing w:after="150"/>
      </w:pPr>
      <w:r>
        <w:rPr>
          <w:b w:val="1"/>
          <w:bCs w:val="1"/>
        </w:rPr>
        <w:t xml:space="preserve">第十四章 中国基金产品调整及创新分析</w:t>
      </w:r>
    </w:p>
    <w:p>
      <w:pPr>
        <w:spacing w:after="150"/>
      </w:pPr>
      <w:r>
        <w:rPr/>
        <w:t xml:space="preserve">第一节 基金产品结构调整及趋势</w:t>
      </w:r>
    </w:p>
    <w:p>
      <w:pPr>
        <w:spacing w:after="150"/>
      </w:pPr>
      <w:r>
        <w:rPr/>
        <w:t xml:space="preserve">一、促进股债基金平衡发展</w:t>
      </w:r>
    </w:p>
    <w:p>
      <w:pPr>
        <w:spacing w:after="150"/>
      </w:pPr>
      <w:r>
        <w:rPr/>
        <w:t xml:space="preserve">二、股票基金越来越精细化</w:t>
      </w:r>
    </w:p>
    <w:p>
      <w:pPr>
        <w:spacing w:after="150"/>
      </w:pPr>
      <w:r>
        <w:rPr/>
        <w:t xml:space="preserve">三、混合基金变得更加灵活</w:t>
      </w:r>
    </w:p>
    <w:p>
      <w:pPr>
        <w:spacing w:after="150"/>
      </w:pPr>
      <w:r>
        <w:rPr/>
        <w:t xml:space="preserve">四、债券基金投资标的逐步细分</w:t>
      </w:r>
    </w:p>
    <w:p>
      <w:pPr>
        <w:spacing w:after="150"/>
      </w:pPr>
      <w:r>
        <w:rPr/>
        <w:t xml:space="preserve">第二节 债券型基金发展与创新</w:t>
      </w:r>
    </w:p>
    <w:p>
      <w:pPr>
        <w:spacing w:after="150"/>
      </w:pPr>
      <w:r>
        <w:rPr/>
        <w:t xml:space="preserve">一、债券型基金发展现状分析</w:t>
      </w:r>
    </w:p>
    <w:p>
      <w:pPr>
        <w:spacing w:after="150"/>
      </w:pPr>
      <w:r>
        <w:rPr/>
        <w:t xml:space="preserve">二、债券型基金发展建议分析</w:t>
      </w:r>
    </w:p>
    <w:p>
      <w:pPr>
        <w:spacing w:after="150"/>
      </w:pPr>
      <w:r>
        <w:rPr/>
        <w:t xml:space="preserve">(一)完善债券型基金考核机制</w:t>
      </w:r>
    </w:p>
    <w:p>
      <w:pPr>
        <w:spacing w:after="150"/>
      </w:pPr>
      <w:r>
        <w:rPr/>
        <w:t xml:space="preserve">(二)细化债券型基金分类，明确产品定位</w:t>
      </w:r>
    </w:p>
    <w:p>
      <w:pPr>
        <w:spacing w:after="150"/>
      </w:pPr>
      <w:r>
        <w:rPr/>
        <w:t xml:space="preserve">(三)发展“分红”型债券型基金</w:t>
      </w:r>
    </w:p>
    <w:p>
      <w:pPr>
        <w:spacing w:after="150"/>
      </w:pPr>
      <w:r>
        <w:rPr/>
        <w:t xml:space="preserve">三、债券型基金的发展方向</w:t>
      </w:r>
    </w:p>
    <w:p>
      <w:pPr>
        <w:spacing w:after="150"/>
      </w:pPr>
      <w:r>
        <w:rPr/>
        <w:t xml:space="preserve">(一)投资市场细分化的债券型基金</w:t>
      </w:r>
    </w:p>
    <w:p>
      <w:pPr>
        <w:spacing w:after="150"/>
      </w:pPr>
      <w:r>
        <w:rPr/>
        <w:t xml:space="preserve">(二)封闭式运作债券型基金</w:t>
      </w:r>
    </w:p>
    <w:p>
      <w:pPr>
        <w:spacing w:after="150"/>
      </w:pPr>
      <w:r>
        <w:rPr/>
        <w:t xml:space="preserve">(三)投资策略多样化的债券型基金</w:t>
      </w:r>
    </w:p>
    <w:p>
      <w:pPr>
        <w:spacing w:after="150"/>
      </w:pPr>
      <w:r>
        <w:rPr/>
        <w:t xml:space="preserve">四、债券型基金创新产品分析</w:t>
      </w:r>
    </w:p>
    <w:p>
      <w:pPr>
        <w:spacing w:after="150"/>
      </w:pPr>
      <w:r>
        <w:rPr/>
        <w:t xml:space="preserve">(一)主题化</w:t>
      </w:r>
    </w:p>
    <w:p>
      <w:pPr>
        <w:spacing w:after="150"/>
      </w:pPr>
      <w:r>
        <w:rPr/>
        <w:t xml:space="preserve">(二)封闭化</w:t>
      </w:r>
    </w:p>
    <w:p>
      <w:pPr>
        <w:spacing w:after="150"/>
      </w:pPr>
      <w:r>
        <w:rPr/>
        <w:t xml:space="preserve">(三)结构化</w:t>
      </w:r>
    </w:p>
    <w:p>
      <w:pPr>
        <w:spacing w:after="150"/>
      </w:pPr>
      <w:r>
        <w:rPr/>
        <w:t xml:space="preserve">第三节 货币型基金市场创新分析</w:t>
      </w:r>
    </w:p>
    <w:p>
      <w:pPr>
        <w:spacing w:after="150"/>
      </w:pPr>
      <w:r>
        <w:rPr/>
        <w:t xml:space="preserve">一、货币型基金创新方向分析</w:t>
      </w:r>
    </w:p>
    <w:p>
      <w:pPr>
        <w:spacing w:after="150"/>
      </w:pPr>
      <w:r>
        <w:rPr/>
        <w:t xml:space="preserve">(一)推消费支付及还款还贷功能</w:t>
      </w:r>
    </w:p>
    <w:p>
      <w:pPr>
        <w:spacing w:after="150"/>
      </w:pPr>
      <w:r>
        <w:rPr/>
        <w:t xml:space="preserve">(二)场内t+0像买股票一样买基金</w:t>
      </w:r>
    </w:p>
    <w:p>
      <w:pPr>
        <w:spacing w:after="150"/>
      </w:pPr>
      <w:r>
        <w:rPr/>
        <w:t xml:space="preserve">(三)t+0赎回当日到账即时取现</w:t>
      </w:r>
    </w:p>
    <w:p>
      <w:pPr>
        <w:spacing w:after="150"/>
      </w:pPr>
      <w:r>
        <w:rPr/>
        <w:t xml:space="preserve">二、首只交易型货币基金分析</w:t>
      </w:r>
    </w:p>
    <w:p>
      <w:pPr>
        <w:spacing w:after="150"/>
      </w:pPr>
      <w:r>
        <w:rPr/>
        <w:t xml:space="preserve">(一)名为溢价实为折价</w:t>
      </w:r>
    </w:p>
    <w:p>
      <w:pPr>
        <w:spacing w:after="150"/>
      </w:pPr>
      <w:r>
        <w:rPr/>
        <w:t xml:space="preserve">(二)场内货基优于隔夜回购</w:t>
      </w:r>
    </w:p>
    <w:p>
      <w:pPr>
        <w:spacing w:after="150"/>
      </w:pPr>
      <w:r>
        <w:rPr/>
        <w:t xml:space="preserve">(三)货币基金创新提速</w:t>
      </w:r>
    </w:p>
    <w:p>
      <w:pPr>
        <w:spacing w:after="150"/>
      </w:pPr>
      <w:r>
        <w:rPr/>
        <w:t xml:space="preserve">三、互联网金融背景下基金产品创新</w:t>
      </w:r>
    </w:p>
    <w:p>
      <w:pPr>
        <w:spacing w:after="150"/>
      </w:pPr>
      <w:r>
        <w:rPr/>
        <w:t xml:space="preserve">(一)余额宝</w:t>
      </w:r>
    </w:p>
    <w:p>
      <w:pPr>
        <w:spacing w:after="150"/>
      </w:pPr>
      <w:r>
        <w:rPr/>
        <w:t xml:space="preserve">(二)理财通</w:t>
      </w:r>
    </w:p>
    <w:p>
      <w:pPr>
        <w:spacing w:after="150"/>
      </w:pPr>
      <w:r>
        <w:rPr/>
        <w:t xml:space="preserve">(三)零钱宝</w:t>
      </w:r>
    </w:p>
    <w:p>
      <w:pPr>
        <w:spacing w:after="150"/>
      </w:pPr>
      <w:r>
        <w:rPr/>
        <w:t xml:space="preserve">(四)工商银行“现金宝”</w:t>
      </w:r>
    </w:p>
    <w:p>
      <w:pPr>
        <w:spacing w:after="150"/>
      </w:pPr>
      <w:r>
        <w:rPr/>
        <w:t xml:space="preserve">(五)中国银行“活期宝”</w:t>
      </w:r>
    </w:p>
    <w:p>
      <w:pPr>
        <w:spacing w:after="150"/>
      </w:pPr>
      <w:r>
        <w:rPr/>
        <w:t xml:space="preserve">(六)民生银行“如意宝”</w:t>
      </w:r>
    </w:p>
    <w:p>
      <w:pPr>
        <w:spacing w:after="150"/>
      </w:pPr>
      <w:r>
        <w:rPr/>
        <w:t xml:space="preserve">四、余额宝推进中国基金业改革创新</w:t>
      </w:r>
    </w:p>
    <w:p>
      <w:pPr>
        <w:spacing w:after="150"/>
      </w:pPr>
      <w:r>
        <w:rPr/>
        <w:t xml:space="preserve">第四节 证券投资基金创新产品分析</w:t>
      </w:r>
    </w:p>
    <w:p>
      <w:pPr>
        <w:spacing w:after="150"/>
      </w:pPr>
      <w:r>
        <w:rPr/>
        <w:t xml:space="preserve">一、证券交易所交易基金(etf)</w:t>
      </w:r>
    </w:p>
    <w:p>
      <w:pPr>
        <w:spacing w:after="150"/>
      </w:pPr>
      <w:r>
        <w:rPr/>
        <w:t xml:space="preserve">(一)黄金etf基金</w:t>
      </w:r>
    </w:p>
    <w:p>
      <w:pPr>
        <w:spacing w:after="150"/>
      </w:pPr>
      <w:r>
        <w:rPr/>
        <w:t xml:space="preserve">(二)行业etf基金</w:t>
      </w:r>
    </w:p>
    <w:p>
      <w:pPr>
        <w:spacing w:after="150"/>
      </w:pPr>
      <w:r>
        <w:rPr/>
        <w:t xml:space="preserve">(三)行业分级基金</w:t>
      </w:r>
    </w:p>
    <w:p>
      <w:pPr>
        <w:spacing w:after="150"/>
      </w:pPr>
      <w:r>
        <w:rPr/>
        <w:t xml:space="preserve">二、上市开放式基金(lof)</w:t>
      </w:r>
    </w:p>
    <w:p>
      <w:pPr>
        <w:spacing w:after="150"/>
      </w:pPr>
      <w:r>
        <w:rPr/>
        <w:t xml:space="preserve">三、伞形基金(umbrellafunds)</w:t>
      </w:r>
    </w:p>
    <w:p>
      <w:pPr>
        <w:spacing w:after="150"/>
      </w:pPr>
      <w:r>
        <w:rPr/>
        <w:t xml:space="preserve">四、基金的基金(fof)</w:t>
      </w:r>
    </w:p>
    <w:p>
      <w:pPr>
        <w:spacing w:after="150"/>
      </w:pPr>
      <w:r>
        <w:rPr/>
        <w:t xml:space="preserve">五、指数型基金</w:t>
      </w:r>
    </w:p>
    <w:p>
      <w:pPr>
        <w:spacing w:after="150"/>
      </w:pPr>
      <w:r>
        <w:rPr/>
        <w:t xml:space="preserve">(一)风格指数型基金</w:t>
      </w:r>
    </w:p>
    <w:p>
      <w:pPr>
        <w:spacing w:after="150"/>
      </w:pPr>
      <w:r>
        <w:rPr/>
        <w:t xml:space="preserve">(二)主题指数型基金</w:t>
      </w:r>
    </w:p>
    <w:p>
      <w:pPr>
        <w:spacing w:after="150"/>
      </w:pPr>
      <w:r>
        <w:rPr/>
        <w:t xml:space="preserve">(三)策略指数型基金</w:t>
      </w:r>
    </w:p>
    <w:p>
      <w:pPr>
        <w:spacing w:after="150"/>
      </w:pPr>
      <w:r>
        <w:rPr/>
        <w:t xml:space="preserve">六、量化基金</w:t>
      </w:r>
    </w:p>
    <w:p>
      <w:pPr>
        <w:spacing w:after="150"/>
      </w:pPr>
      <w:r>
        <w:rPr/>
        <w:t xml:space="preserve">第五节 cta基金市场现状及前景</w:t>
      </w:r>
    </w:p>
    <w:p>
      <w:pPr>
        <w:spacing w:after="150"/>
      </w:pPr>
      <w:r>
        <w:rPr/>
        <w:t xml:space="preserve">一、cta基本介绍</w:t>
      </w:r>
    </w:p>
    <w:p>
      <w:pPr>
        <w:spacing w:after="150"/>
      </w:pPr>
      <w:r>
        <w:rPr/>
        <w:t xml:space="preserve">二、国内市场方兴未艾</w:t>
      </w:r>
    </w:p>
    <w:p>
      <w:pPr>
        <w:spacing w:after="150"/>
      </w:pPr>
      <w:r>
        <w:rPr/>
        <w:t xml:space="preserve">三、程序化趋势交易成主流</w:t>
      </w:r>
    </w:p>
    <w:p>
      <w:pPr>
        <w:spacing w:after="150"/>
      </w:pPr>
      <w:r>
        <w:rPr/>
        <w:t xml:space="preserve">四、吸引高净值客户配置</w:t>
      </w:r>
    </w:p>
    <w:p>
      <w:pPr>
        <w:spacing w:after="150"/>
      </w:pPr>
      <w:r>
        <w:rPr>
          <w:b w:val="1"/>
          <w:bCs w:val="1"/>
        </w:rPr>
        <w:t xml:space="preserve">第十五章 中国基金营销创新及服务网络化</w:t>
      </w:r>
    </w:p>
    <w:p>
      <w:pPr>
        <w:spacing w:after="150"/>
      </w:pPr>
      <w:r>
        <w:rPr/>
        <w:t xml:space="preserve">第一节 基金营销创新方向及借鉴</w:t>
      </w:r>
    </w:p>
    <w:p>
      <w:pPr>
        <w:spacing w:after="150"/>
      </w:pPr>
      <w:r>
        <w:rPr/>
        <w:t xml:space="preserve">一、国外基金营销渠道借鉴</w:t>
      </w:r>
    </w:p>
    <w:p>
      <w:pPr>
        <w:spacing w:after="150"/>
      </w:pPr>
      <w:r>
        <w:rPr/>
        <w:t xml:space="preserve">(一)美国基金营销渠道借鉴</w:t>
      </w:r>
    </w:p>
    <w:p>
      <w:pPr>
        <w:spacing w:after="150"/>
      </w:pPr>
      <w:r>
        <w:rPr/>
        <w:t xml:space="preserve">(二)英国基金营销渠道借鉴</w:t>
      </w:r>
    </w:p>
    <w:p>
      <w:pPr>
        <w:spacing w:after="150"/>
      </w:pPr>
      <w:r>
        <w:rPr/>
        <w:t xml:space="preserve">二、国内基金营销渠道创新方向</w:t>
      </w:r>
    </w:p>
    <w:p>
      <w:pPr>
        <w:spacing w:after="150"/>
      </w:pPr>
      <w:r>
        <w:rPr/>
        <w:t xml:space="preserve">(一)瞄准保证金的新货基</w:t>
      </w:r>
    </w:p>
    <w:p>
      <w:pPr>
        <w:spacing w:after="150"/>
      </w:pPr>
      <w:r>
        <w:rPr/>
        <w:t xml:space="preserve">(二)联手第三方创新销售渠道</w:t>
      </w:r>
    </w:p>
    <w:p>
      <w:pPr>
        <w:spacing w:after="150"/>
      </w:pPr>
      <w:r>
        <w:rPr/>
        <w:t xml:space="preserve">(三)浮动费率吸引投资者</w:t>
      </w:r>
    </w:p>
    <w:p>
      <w:pPr>
        <w:spacing w:after="150"/>
      </w:pPr>
      <w:r>
        <w:rPr/>
        <w:t xml:space="preserve">第二节 基金营销传统渠道创新</w:t>
      </w:r>
    </w:p>
    <w:p>
      <w:pPr>
        <w:spacing w:after="150"/>
      </w:pPr>
      <w:r>
        <w:rPr/>
        <w:t xml:space="preserve">一、基金公司营销创新</w:t>
      </w:r>
    </w:p>
    <w:p>
      <w:pPr>
        <w:spacing w:after="150"/>
      </w:pPr>
      <w:r>
        <w:rPr/>
        <w:t xml:space="preserve">二、银行销售渠道创新</w:t>
      </w:r>
    </w:p>
    <w:p>
      <w:pPr>
        <w:spacing w:after="150"/>
      </w:pPr>
      <w:r>
        <w:rPr/>
        <w:t xml:space="preserve">三、券商代销渠道创新</w:t>
      </w:r>
    </w:p>
    <w:p>
      <w:pPr>
        <w:spacing w:after="150"/>
      </w:pPr>
      <w:r>
        <w:rPr/>
        <w:t xml:space="preserve">四、第三方基金网上销售</w:t>
      </w:r>
    </w:p>
    <w:p>
      <w:pPr>
        <w:spacing w:after="150"/>
      </w:pPr>
      <w:r>
        <w:rPr/>
        <w:t xml:space="preserve">(一)流量派</w:t>
      </w:r>
    </w:p>
    <w:p>
      <w:pPr>
        <w:spacing w:after="150"/>
      </w:pPr>
      <w:r>
        <w:rPr/>
        <w:t xml:space="preserve">(二)研究派</w:t>
      </w:r>
    </w:p>
    <w:p>
      <w:pPr>
        <w:spacing w:after="150"/>
      </w:pPr>
      <w:r>
        <w:rPr/>
        <w:t xml:space="preserve">(三)定制派</w:t>
      </w:r>
    </w:p>
    <w:p>
      <w:pPr>
        <w:spacing w:after="150"/>
      </w:pPr>
      <w:r>
        <w:rPr/>
        <w:t xml:space="preserve">第三节 基金营销互联网渠道创新</w:t>
      </w:r>
    </w:p>
    <w:p>
      <w:pPr>
        <w:spacing w:after="150"/>
      </w:pPr>
      <w:r>
        <w:rPr/>
        <w:t xml:space="preserve">一、基金“触网”发展阶段</w:t>
      </w:r>
    </w:p>
    <w:p>
      <w:pPr>
        <w:spacing w:after="150"/>
      </w:pPr>
      <w:r>
        <w:rPr/>
        <w:t xml:space="preserve">(一)尝试性阶段</w:t>
      </w:r>
    </w:p>
    <w:p>
      <w:pPr>
        <w:spacing w:after="150"/>
      </w:pPr>
      <w:r>
        <w:rPr/>
        <w:t xml:space="preserve">(二)高速发展阶段</w:t>
      </w:r>
    </w:p>
    <w:p>
      <w:pPr>
        <w:spacing w:after="150"/>
      </w:pPr>
      <w:r>
        <w:rPr/>
        <w:t xml:space="preserve">(三)整固阶段</w:t>
      </w:r>
    </w:p>
    <w:p>
      <w:pPr>
        <w:spacing w:after="150"/>
      </w:pPr>
      <w:r>
        <w:rPr/>
        <w:t xml:space="preserve">(四)基金互联网营销时代</w:t>
      </w:r>
    </w:p>
    <w:p>
      <w:pPr>
        <w:spacing w:after="150"/>
      </w:pPr>
      <w:r>
        <w:rPr/>
        <w:t xml:space="preserve">二、基金“触电”三大模式</w:t>
      </w:r>
    </w:p>
    <w:p>
      <w:pPr>
        <w:spacing w:after="150"/>
      </w:pPr>
      <w:r>
        <w:rPr/>
        <w:t xml:space="preserve">(一)淘宝开店模式</w:t>
      </w:r>
    </w:p>
    <w:p>
      <w:pPr>
        <w:spacing w:after="150"/>
      </w:pPr>
      <w:r>
        <w:rPr/>
        <w:t xml:space="preserve">(二)微信模式</w:t>
      </w:r>
    </w:p>
    <w:p>
      <w:pPr>
        <w:spacing w:after="150"/>
      </w:pPr>
      <w:r>
        <w:rPr/>
        <w:t xml:space="preserve">(三)大数据模式</w:t>
      </w:r>
    </w:p>
    <w:p>
      <w:pPr>
        <w:spacing w:after="150"/>
      </w:pPr>
      <w:r>
        <w:rPr/>
        <w:t xml:space="preserve">三、基金营销创新态势分析</w:t>
      </w:r>
    </w:p>
    <w:p>
      <w:pPr>
        <w:spacing w:after="150"/>
      </w:pPr>
      <w:r>
        <w:rPr/>
        <w:t xml:space="preserve">(一)携手第三方合作创新</w:t>
      </w:r>
    </w:p>
    <w:p>
      <w:pPr>
        <w:spacing w:after="150"/>
      </w:pPr>
      <w:r>
        <w:rPr/>
        <w:t xml:space="preserve">(二)创新产品市场受宠</w:t>
      </w:r>
    </w:p>
    <w:p>
      <w:pPr>
        <w:spacing w:after="150"/>
      </w:pPr>
      <w:r>
        <w:rPr/>
        <w:t xml:space="preserve">(三)多元渠道竞争互补</w:t>
      </w:r>
    </w:p>
    <w:p>
      <w:pPr>
        <w:spacing w:after="150"/>
      </w:pPr>
      <w:r>
        <w:rPr/>
        <w:t xml:space="preserve">第四节 基金管理服务网络化分析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图表：2019-2023年中国居民消费价格月度变化趋势图</w:t>
      </w:r>
    </w:p>
    <w:p>
      <w:pPr>
        <w:spacing w:after="150"/>
      </w:pPr>
      <w:r>
        <w:rPr/>
        <w:t xml:space="preserve">图表：2019-2023年中国社会融资规模增量变化趋势图</w:t>
      </w:r>
    </w:p>
    <w:p>
      <w:pPr>
        <w:spacing w:after="150"/>
      </w:pPr>
      <w:r>
        <w:rPr/>
        <w:t xml:space="preserve">图表：保险资产投资范围示意图</w:t>
      </w:r>
    </w:p>
    <w:p>
      <w:pPr>
        <w:spacing w:after="150"/>
      </w:pPr>
      <w:r>
        <w:rPr/>
        <w:t xml:space="preserve">图表：2019-2023年基金个人投资者年龄构成比例</w:t>
      </w:r>
    </w:p>
    <w:p>
      <w:pPr>
        <w:spacing w:after="150"/>
      </w:pPr>
      <w:r>
        <w:rPr/>
        <w:t xml:space="preserve">图表：2019-2023年基金个人投资者性别构成比例</w:t>
      </w:r>
    </w:p>
    <w:p>
      <w:pPr>
        <w:spacing w:after="150"/>
      </w:pPr>
      <w:r>
        <w:rPr/>
        <w:t xml:space="preserve">图表：2019-2023年基金个人投资者教育程度</w:t>
      </w:r>
    </w:p>
    <w:p>
      <w:pPr>
        <w:spacing w:after="150"/>
      </w:pPr>
      <w:r>
        <w:rPr/>
        <w:t xml:space="preserve">图表：2019-2023年基金个人投资者税后年收入占比</w:t>
      </w:r>
    </w:p>
    <w:p>
      <w:pPr>
        <w:spacing w:after="150"/>
      </w:pPr>
      <w:r>
        <w:rPr/>
        <w:t xml:space="preserve">图表：2019-2023年基金个人投资者金融资产总规模</w:t>
      </w:r>
    </w:p>
    <w:p>
      <w:pPr>
        <w:spacing w:after="150"/>
      </w:pPr>
      <w:r>
        <w:rPr/>
        <w:t xml:space="preserve">图表：2019-2023年基金个人投资者的投资金额占家庭年收入的比重</w:t>
      </w:r>
    </w:p>
    <w:p>
      <w:pPr>
        <w:spacing w:after="150"/>
      </w:pPr>
      <w:r>
        <w:rPr/>
        <w:t xml:space="preserve">图表：2019-2023年基金投资者主要投资产品</w:t>
      </w:r>
    </w:p>
    <w:p>
      <w:pPr>
        <w:spacing w:after="150"/>
      </w:pPr>
      <w:r>
        <w:rPr/>
        <w:t xml:space="preserve">图表：2019-2023年基金投资者主要投资产品</w:t>
      </w:r>
    </w:p>
    <w:p>
      <w:pPr>
        <w:spacing w:after="150"/>
      </w:pPr>
      <w:r>
        <w:rPr/>
        <w:t xml:space="preserve">图表：2019-2023年基金个人投资者需要投资顾问提供相应服务的比例</w:t>
      </w:r>
    </w:p>
    <w:p>
      <w:pPr>
        <w:spacing w:after="150"/>
      </w:pPr>
      <w:r>
        <w:rPr/>
        <w:t xml:space="preserve">图表：2019-2023年基金个人投资者持有公募基金的家数所占比例</w:t>
      </w:r>
    </w:p>
    <w:p>
      <w:pPr>
        <w:spacing w:after="150"/>
      </w:pPr>
      <w:r>
        <w:rPr/>
        <w:t xml:space="preserve">图表：基金个人投资者投资以来的盈亏情况</w:t>
      </w:r>
    </w:p>
    <w:p>
      <w:pPr>
        <w:spacing w:after="150"/>
      </w:pPr>
      <w:r>
        <w:rPr/>
        <w:t xml:space="preserve">图表：2019-2023年基金个人投资者的盈亏情况</w:t>
      </w:r>
    </w:p>
    <w:p>
      <w:pPr>
        <w:spacing w:after="150"/>
      </w:pPr>
      <w:r>
        <w:rPr/>
        <w:t xml:space="preserve">图表：2019-2023年基金投资者进行投资的时间</w:t>
      </w:r>
    </w:p>
    <w:p>
      <w:pPr>
        <w:spacing w:after="150"/>
      </w:pPr>
      <w:r>
        <w:rPr/>
        <w:t xml:space="preserve">图表：基金个人投资者会出现明显焦虑的投资亏损比例</w:t>
      </w:r>
    </w:p>
    <w:p>
      <w:pPr>
        <w:spacing w:after="150"/>
      </w:pPr>
      <w:r>
        <w:rPr/>
        <w:t xml:space="preserve">图表：基金个人投资者投资目的</w:t>
      </w:r>
    </w:p>
    <w:p>
      <w:pPr>
        <w:spacing w:after="150"/>
      </w:pPr>
      <w:r>
        <w:rPr/>
        <w:t xml:space="preserve">图表：基金个人投资者了解投资信息的方式</w:t>
      </w:r>
    </w:p>
    <w:p>
      <w:pPr>
        <w:spacing w:after="150"/>
      </w:pPr>
      <w:r>
        <w:rPr/>
        <w:t xml:space="preserve">图表：基金个人投资者主要交易方式</w:t>
      </w:r>
    </w:p>
    <w:p>
      <w:pPr>
        <w:spacing w:after="150"/>
      </w:pPr>
      <w:r>
        <w:rPr/>
        <w:t xml:space="preserve">图表：基金个人投资者购买基金平台</w:t>
      </w:r>
    </w:p>
    <w:p>
      <w:pPr>
        <w:spacing w:after="150"/>
      </w:pPr>
      <w:r>
        <w:rPr/>
        <w:t xml:space="preserve">图表：基金个人投资者对互联网金融产品的看法</w:t>
      </w:r>
    </w:p>
    <w:p>
      <w:pPr>
        <w:spacing w:after="150"/>
      </w:pPr>
      <w:r>
        <w:rPr/>
        <w:t xml:space="preserve">图表：基金个人投资者如何看待与基金管理公司之间的关系</w:t>
      </w:r>
    </w:p>
    <w:p>
      <w:pPr>
        <w:spacing w:after="150"/>
      </w:pPr>
      <w:r>
        <w:rPr/>
        <w:t xml:space="preserve">图表：基金个人投资者如何看待基金</w:t>
      </w:r>
    </w:p>
    <w:p>
      <w:pPr>
        <w:spacing w:after="150"/>
      </w:pPr>
      <w:r>
        <w:rPr/>
        <w:t xml:space="preserve">图表：基金个人投资者购买基金前是否阅读招募说明书</w:t>
      </w:r>
    </w:p>
    <w:p>
      <w:pPr>
        <w:spacing w:after="150"/>
      </w:pPr>
      <w:r>
        <w:rPr/>
        <w:t xml:space="preserve">图表：基金个人投资者对基金合同中最关注的条款</w:t>
      </w:r>
    </w:p>
    <w:p>
      <w:pPr>
        <w:spacing w:after="150"/>
      </w:pPr>
      <w:r>
        <w:rPr/>
        <w:t xml:space="preserve">图表：基金个人投资者倾向于哪种基金收费费率方式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本文地址：https://www.51baogao.cn/baogao/20230607/443974.shtml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7/443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中国基金行业市场发展现状及创新发展方向研究报告(2024-2029版)</dc:title>
  <dc:description>中国基金行业市场发展现状及创新发展方向研究报告(2024-2029版)</dc:description>
  <dc:subject>中国基金行业市场发展现状及创新发展方向研究报告(2024-2029版)</dc:subject>
  <cp:keywords>研究报告</cp:keywords>
  <cp:category>研究报告</cp:category>
  <cp:lastModifiedBy>北京中道泰和信息咨询有限公司</cp:lastModifiedBy>
  <dcterms:created xsi:type="dcterms:W3CDTF">2024-01-26T07:08:23+08:00</dcterms:created>
  <dcterms:modified xsi:type="dcterms:W3CDTF">2024-01-26T07:08:23+08:00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