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一、2026-2031年香水行业投资发展前景</w:t>
      </w:r>
    </w:p>
    <w:p>
      <w:pPr>
        <w:spacing w:before="75" w:after="0"/>
      </w:pPr>
      <w:r>
        <w:rPr/>
        <w:t xml:space="preserve">二、2026-2031年香水行业投资发展焦点</w:t>
      </w:r>
    </w:p>
    <w:p>
      <w:pPr>
        <w:spacing w:before="75" w:after="0"/>
      </w:pPr>
      <w:r>
        <w:rPr/>
        <w:t xml:space="preserve">三、2026-2031年香水行业投资发展弊端</w:t>
      </w:r>
    </w:p>
    <w:p>
      <w:pPr>
        <w:spacing w:before="75" w:after="0"/>
      </w:pPr>
      <w:r>
        <w:rPr/>
        <w:t xml:space="preserve">四、2026-2031年香水企业投资发展态势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香水行业市场风险投资业发展分析及运作模式与投资融资策略研究报告(2026-2031版)</dc:title>
  <dc:description>香水行业市场风险投资业发展分析及运作模式与投资融资策略研究报告(2026-2031版)</dc:description>
  <dc:subject>香水行业市场风险投资业发展分析及运作模式与投资融资策略研究报告(2026-2031版)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2026-03-27T21:48:09+08:00</dcterms:created>
  <dcterms:modified xsi:type="dcterms:W3CDTF">2026-03-27T21:48:09+08:00</dcterms:modified>
</cp:coreProperties>
</file>

<file path=docProps/custom.xml><?xml version="1.0" encoding="utf-8"?>
<Properties xmlns="http://schemas.openxmlformats.org/officeDocument/2006/custom-properties" xmlns:vt="http://schemas.openxmlformats.org/officeDocument/2006/docPropsVTypes"/>
</file>