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全球主要国家风能级环氧树脂行业发展现状及潜力分析研究报告(2023版)</dc:title>
  <dc:description>全球主要国家风能级环氧树脂行业发展现状及潜力分析研究报告(2023版)</dc:description>
  <dc:subject>全球主要国家风能级环氧树脂行业发展现状及潜力分析研究报告(2023版)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2023-09-27T17:03:38+08:00</dcterms:created>
  <dcterms:modified xsi:type="dcterms:W3CDTF">2023-09-27T17:03:38+08:00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