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全球主要国家架空线导体行业发展现状及潜力分析研究报告(2023版)</dc:title>
  <dc:description>全球主要国家架空线导体行业发展现状及潜力分析研究报告(2023版)</dc:description>
  <dc:subject>全球主要国家架空线导体行业发展现状及潜力分析研究报告(2023版)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2023-10-11T23:50:52+08:00</dcterms:created>
  <dcterms:modified xsi:type="dcterms:W3CDTF">2023-10-11T23:50:52+08:00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