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混凝土产品的功能及消费者关注的因素</w:t>
      </w:r>
    </w:p>
    <w:p>
      <w:pPr>
        <w:spacing w:before="75" w:after="0"/>
      </w:pPr>
      <w:r>
        <w:rPr/>
        <w:t xml:space="preserve">一、混凝土产品功能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图表：混凝土消费结构分析</w:t>
      </w:r>
    </w:p>
    <w:p>
      <w:pPr>
        <w:spacing w:before="75" w:after="0"/>
      </w:pPr>
      <w:r>
        <w:rPr/>
        <w:t xml:space="preserve">图表：混凝土消费的市场变化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图表：混凝土行业品牌忠诚度调查</w:t>
      </w:r>
    </w:p>
    <w:p>
      <w:pPr>
        <w:spacing w:before="75" w:after="0"/>
      </w:pPr>
      <w:r>
        <w:rPr/>
        <w:t xml:space="preserve">图表：混凝土行业品牌市场占有率调查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混凝土产品入市调查研究报告(2026-2031版)</dc:title>
  <dc:description>混凝土产品入市调查研究报告(2026-2031版)</dc:description>
  <dc:subject>混凝土产品入市调查研究报告(2026-2031版)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2026-03-28T14:23:05+08:00</dcterms:created>
  <dcterms:modified xsi:type="dcterms:W3CDTF">2026-03-28T14:23:05+08:00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