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冶金产业市场发展分析及竞争格局与投资机会研究报告(2024-2029版)</w:t>
      </w:r>
    </w:p>
    <w:p>
      <w:pPr>
        <w:spacing w:after="150"/>
      </w:pPr>
      <w:r>
        <w:rPr>
          <w:b w:val="1"/>
          <w:bCs w:val="1"/>
        </w:rPr>
        <w:t xml:space="preserve">报告简介</w:t>
      </w:r>
    </w:p>
    <w:p>
      <w:pPr>
        <w:spacing w:after="150"/>
      </w:pPr>
      <w:r>
        <w:rPr/>
        <w:t xml:space="preserve">冶金就是从矿物中提取金属或金属化合物，用各种加工方法将金属制成具有一定性能的金属材料的过程和工艺。</w:t>
      </w:r>
    </w:p>
    <w:p>
      <w:pPr>
        <w:spacing w:after="150"/>
      </w:pPr>
      <w:r>
        <w:rPr/>
        <w:t xml:space="preserve">冶金具有悠久的发展历史，从石器时代到随后的青铜器时代，再到近代钢铁冶炼的大规模发展。人类发展的历史融合了冶金的发展历史。</w:t>
      </w:r>
    </w:p>
    <w:p>
      <w:pPr>
        <w:spacing w:after="150"/>
      </w:pPr>
      <w:r>
        <w:rPr/>
        <w:t xml:space="preserve">2023年以来，全球经济形势严峻复杂，国内钢材需求低迷，房地产、汽车、工程机械、集装箱等下游行业需求恢复低于预期，钢铁行业总体呈现供大于求、盈利下滑、亏损面扩大的运行态势。</w:t>
      </w:r>
    </w:p>
    <w:p>
      <w:pPr>
        <w:spacing w:after="150"/>
      </w:pPr>
      <w:r>
        <w:rPr/>
        <w:t xml:space="preserve">上半年，铁矿石价格呈先涨后跌走势，上半年铁矿石普氏62指数118.3美元/吨，同比下降15.4%，价格总体仍处于高位;上半年山西吕梁主焦煤价格1959.8元/吨，同比下降27.0%。上半年中钢协钢材价格综合指数(CSPI)113.2，同比下降15.5%，一季度钢材价格持续上升，二季度价格明显回落。上半年国内粗钢产量5.36亿吨，同比增长1.3%;全球粗钢产量9.44亿吨，同比下降1.1%。</w:t>
      </w:r>
    </w:p>
    <w:p>
      <w:pPr>
        <w:spacing w:after="150"/>
      </w:pPr>
      <w:r>
        <w:rPr/>
        <w:t xml:space="preserve">本报告最大的特点就是前瞻性和适时性。报告根据冶金行业的发展轨迹及多年的实践经验，对行业未来的发展趋势做出审慎分析与预测，是冶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冶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冶金产业市场概述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中国冶金产业链发展状况分析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中国冶金产业发展分析</w:t>
      </w:r>
    </w:p>
    <w:p>
      <w:pPr>
        <w:spacing w:after="150"/>
      </w:pPr>
      <w:r>
        <w:rPr/>
        <w:t xml:space="preserve">第一节 中国冶金产业发展现状</w:t>
      </w:r>
    </w:p>
    <w:p>
      <w:pPr>
        <w:spacing w:after="150"/>
      </w:pPr>
      <w:r>
        <w:rPr/>
        <w:t xml:space="preserve">第二节 中国冶金产业经济运行现状</w:t>
      </w:r>
    </w:p>
    <w:p>
      <w:pPr>
        <w:spacing w:after="150"/>
      </w:pPr>
      <w:r>
        <w:rPr/>
        <w:t xml:space="preserve">第三节 中国冶金产业存在的问题及发展障碍分析</w:t>
      </w:r>
    </w:p>
    <w:p>
      <w:pPr>
        <w:spacing w:after="150"/>
      </w:pPr>
      <w:r>
        <w:rPr>
          <w:b w:val="1"/>
          <w:bCs w:val="1"/>
        </w:rPr>
        <w:t xml:space="preserve">第四章 中国冶金市场现状及发展趋势</w:t>
      </w:r>
    </w:p>
    <w:p>
      <w:pPr>
        <w:spacing w:after="150"/>
      </w:pPr>
      <w:r>
        <w:rPr/>
        <w:t xml:space="preserve">第一节 中国冶金市场供给状况</w:t>
      </w:r>
    </w:p>
    <w:p>
      <w:pPr>
        <w:spacing w:after="150"/>
      </w:pPr>
      <w:r>
        <w:rPr/>
        <w:t xml:space="preserve">第二节 中国冶金市场需求状况</w:t>
      </w:r>
    </w:p>
    <w:p>
      <w:pPr>
        <w:spacing w:after="150"/>
      </w:pPr>
      <w:r>
        <w:rPr/>
        <w:t xml:space="preserve">第三节 中国冶金市场发展潜力及发展趋势</w:t>
      </w:r>
    </w:p>
    <w:p>
      <w:pPr>
        <w:spacing w:after="150"/>
      </w:pPr>
      <w:r>
        <w:rPr>
          <w:b w:val="1"/>
          <w:bCs w:val="1"/>
        </w:rPr>
        <w:t xml:space="preserve">第五章 中国冶金产业基本竞争战略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中国冶金产业市场竞争策略分析</w:t>
      </w:r>
    </w:p>
    <w:p>
      <w:pPr>
        <w:spacing w:after="150"/>
      </w:pPr>
      <w:r>
        <w:rPr/>
        <w:t xml:space="preserve">第一节 冶金产业市场五种竞争动力模式结构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冶金产业市场核心竞争力的塑造要素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中国冶金产业市场营销策略竞争分析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2023年中国冶金产业竞争格局分析</w:t>
      </w:r>
    </w:p>
    <w:p>
      <w:pPr>
        <w:spacing w:after="150"/>
      </w:pPr>
      <w:r>
        <w:rPr/>
        <w:t xml:space="preserve">第一节 2023年中国冶金产业竞争现状分析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2023年中国冶金产业集中度分析</w:t>
      </w:r>
    </w:p>
    <w:p>
      <w:pPr>
        <w:spacing w:after="150"/>
      </w:pPr>
      <w:r>
        <w:rPr/>
        <w:t xml:space="preserve">一、冶金企业分布分析</w:t>
      </w:r>
    </w:p>
    <w:p>
      <w:pPr>
        <w:spacing w:after="150"/>
      </w:pPr>
      <w:r>
        <w:rPr/>
        <w:t xml:space="preserve">二、冶金市场集中度分析</w:t>
      </w:r>
    </w:p>
    <w:p>
      <w:pPr>
        <w:spacing w:after="150"/>
      </w:pPr>
      <w:r>
        <w:rPr>
          <w:b w:val="1"/>
          <w:bCs w:val="1"/>
        </w:rPr>
        <w:t xml:space="preserve">第九章 领先企业在中国冶金产业市场竞争策略研究</w:t>
      </w:r>
    </w:p>
    <w:p>
      <w:pPr>
        <w:spacing w:after="150"/>
      </w:pPr>
      <w:r>
        <w:rPr/>
        <w:t xml:space="preserve">第一节 中国中冶</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河钢股份</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宝钢股份</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首钢股份</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中钢国际</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中国铝业</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紫金矿业</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中国一重</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铜陵有色</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山东钢铁</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中国冶金产业市场发展预测</w:t>
      </w:r>
    </w:p>
    <w:p>
      <w:pPr>
        <w:spacing w:after="150"/>
      </w:pPr>
      <w:r>
        <w:rPr/>
        <w:t xml:space="preserve">第一节 中国冶金产业发展环境预测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中国冶金产业发展预测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中国冶金市场发展预测</w:t>
      </w:r>
    </w:p>
    <w:p>
      <w:pPr>
        <w:spacing w:after="150"/>
      </w:pPr>
      <w:r>
        <w:rPr/>
        <w:t xml:space="preserve">一、2024-2029年中国冶金市场需求预测</w:t>
      </w:r>
    </w:p>
    <w:p>
      <w:pPr>
        <w:spacing w:after="150"/>
      </w:pPr>
      <w:r>
        <w:rPr/>
        <w:t xml:space="preserve">二、2024-2029年中国冶金市场结构预测</w:t>
      </w:r>
    </w:p>
    <w:p>
      <w:pPr>
        <w:spacing w:after="150"/>
      </w:pPr>
      <w:r>
        <w:rPr/>
        <w:t xml:space="preserve">三、2024-2029年中国冶金市场集中度预测</w:t>
      </w:r>
    </w:p>
    <w:p>
      <w:pPr>
        <w:spacing w:after="150"/>
      </w:pPr>
      <w:r>
        <w:rPr/>
        <w:t xml:space="preserve">四、2024-2029年中国冶金市场供给预测</w:t>
      </w:r>
    </w:p>
    <w:p>
      <w:pPr>
        <w:spacing w:after="150"/>
      </w:pPr>
      <w:r>
        <w:rPr/>
        <w:t xml:space="preserve">五、2024-2029年中国冶金市场价格预测</w:t>
      </w:r>
    </w:p>
    <w:p>
      <w:pPr>
        <w:spacing w:after="150"/>
      </w:pPr>
      <w:r>
        <w:rPr>
          <w:b w:val="1"/>
          <w:bCs w:val="1"/>
        </w:rPr>
        <w:t xml:space="preserve">第十一章 中国冶金产业市场投资机会与风险</w:t>
      </w:r>
    </w:p>
    <w:p>
      <w:pPr>
        <w:spacing w:after="150"/>
      </w:pPr>
      <w:r>
        <w:rPr/>
        <w:t xml:space="preserve">第一节 中国冶金产业市场投资优势分析</w:t>
      </w:r>
    </w:p>
    <w:p>
      <w:pPr>
        <w:spacing w:after="150"/>
      </w:pPr>
      <w:r>
        <w:rPr/>
        <w:t xml:space="preserve">第二节 中国冶金产业市场投资劣势分析</w:t>
      </w:r>
    </w:p>
    <w:p>
      <w:pPr>
        <w:spacing w:after="150"/>
      </w:pPr>
      <w:r>
        <w:rPr/>
        <w:t xml:space="preserve">第三节 中国冶金产业市场投资机会分析</w:t>
      </w:r>
    </w:p>
    <w:p>
      <w:pPr>
        <w:spacing w:after="150"/>
      </w:pPr>
      <w:r>
        <w:rPr/>
        <w:t xml:space="preserve">第四节 中国冶金产业市场投资风险分析</w:t>
      </w:r>
    </w:p>
    <w:p>
      <w:pPr>
        <w:spacing w:after="150"/>
      </w:pPr>
      <w:r>
        <w:rPr>
          <w:b w:val="1"/>
          <w:bCs w:val="1"/>
        </w:rPr>
        <w:t xml:space="preserve">第十二章 中国冶金产业市场竞争策略建议</w:t>
      </w:r>
    </w:p>
    <w:p>
      <w:pPr>
        <w:spacing w:after="150"/>
      </w:pPr>
      <w:r>
        <w:rPr/>
        <w:t xml:space="preserve">第一节 中国冶金产业竞争战略建议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中国冶金产业竞争策略建议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2024-2029年中国冶金行业企业经营战略建议</w:t>
      </w:r>
    </w:p>
    <w:p>
      <w:pPr>
        <w:spacing w:after="150"/>
      </w:pPr>
      <w:r>
        <w:rPr/>
        <w:t xml:space="preserve">第一节 2024-2029年冶金行业企业的标杆管理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2024-2029年冶金行业企业的资本运作模式</w:t>
      </w:r>
    </w:p>
    <w:p>
      <w:pPr>
        <w:spacing w:after="150"/>
      </w:pPr>
      <w:r>
        <w:rPr/>
        <w:t xml:space="preserve">一、冶金行业企业国内资本市场的运作建议</w:t>
      </w:r>
    </w:p>
    <w:p>
      <w:pPr>
        <w:spacing w:after="150"/>
      </w:pPr>
      <w:r>
        <w:rPr/>
        <w:t xml:space="preserve">1、冶金行业企业的兼并及收购建议</w:t>
      </w:r>
    </w:p>
    <w:p>
      <w:pPr>
        <w:spacing w:after="150"/>
      </w:pPr>
      <w:r>
        <w:rPr/>
        <w:t xml:space="preserve">2、冶金行业企业的融资方式选择建议</w:t>
      </w:r>
    </w:p>
    <w:p>
      <w:pPr>
        <w:spacing w:after="150"/>
      </w:pPr>
      <w:r>
        <w:rPr/>
        <w:t xml:space="preserve">二、冶金行业企业海外资本市场的运作建议</w:t>
      </w:r>
    </w:p>
    <w:p>
      <w:pPr>
        <w:spacing w:after="150"/>
      </w:pPr>
      <w:r>
        <w:rPr/>
        <w:t xml:space="preserve">第三节 2024-2029年冶金行业企业营销模式建议</w:t>
      </w:r>
    </w:p>
    <w:p>
      <w:pPr>
        <w:spacing w:after="150"/>
      </w:pPr>
      <w:r>
        <w:rPr/>
        <w:t xml:space="preserve">一、冶金行业企业的国内营销模式建议</w:t>
      </w:r>
    </w:p>
    <w:p>
      <w:pPr>
        <w:spacing w:after="150"/>
      </w:pPr>
      <w:r>
        <w:rPr/>
        <w:t xml:space="preserve">1、冶金行业企业的渠道建设</w:t>
      </w:r>
    </w:p>
    <w:p>
      <w:pPr>
        <w:spacing w:after="150"/>
      </w:pPr>
      <w:r>
        <w:rPr/>
        <w:t xml:space="preserve">2、冶金行业企业的品牌建设</w:t>
      </w:r>
    </w:p>
    <w:p>
      <w:pPr>
        <w:spacing w:after="150"/>
      </w:pPr>
      <w:r>
        <w:rPr/>
        <w:t xml:space="preserve">二、冶金行业企业海外营销模式建议</w:t>
      </w:r>
    </w:p>
    <w:p>
      <w:pPr>
        <w:spacing w:after="150"/>
      </w:pPr>
      <w:r>
        <w:rPr/>
        <w:t xml:space="preserve">1、冶金行业企业的海外细分市场选择</w:t>
      </w:r>
    </w:p>
    <w:p>
      <w:pPr>
        <w:spacing w:after="150"/>
      </w:pPr>
      <w:r>
        <w:rPr/>
        <w:t xml:space="preserve">2、冶金行业企业的海外经销商选择</w:t>
      </w:r>
    </w:p>
    <w:p>
      <w:pPr>
        <w:spacing w:after="150"/>
      </w:pPr>
      <w:r>
        <w:rPr>
          <w:b w:val="1"/>
          <w:bCs w:val="1"/>
        </w:rPr>
        <w:t xml:space="preserve">第十四章 中道泰和投资的建议及观点</w:t>
      </w:r>
    </w:p>
    <w:p>
      <w:pPr>
        <w:spacing w:after="150"/>
      </w:pPr>
      <w:r>
        <w:rPr/>
        <w:t xml:space="preserve">第一节 冶金行业发展战略研究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图表：2021-2023年中国冶金资产规模分析</w:t>
      </w:r>
    </w:p>
    <w:p>
      <w:pPr>
        <w:spacing w:after="150"/>
      </w:pPr>
      <w:r>
        <w:rPr/>
        <w:t xml:space="preserve">图表：2022-2023年中国冶金行业供给情况</w:t>
      </w:r>
    </w:p>
    <w:p>
      <w:pPr>
        <w:spacing w:after="150"/>
      </w:pPr>
      <w:r>
        <w:rPr/>
        <w:t xml:space="preserve">图表：2022-2023年中国冶金行业市场规模</w:t>
      </w:r>
    </w:p>
    <w:p>
      <w:pPr>
        <w:spacing w:after="150"/>
      </w:pPr>
      <w:r>
        <w:rPr/>
        <w:t xml:space="preserve">图表：2023年中国冶金行业负债规模分析</w:t>
      </w:r>
    </w:p>
    <w:p>
      <w:pPr>
        <w:spacing w:after="150"/>
      </w:pPr>
      <w:r>
        <w:rPr/>
        <w:t xml:space="preserve">图表：2022-2023年中国冶金行业市场产品价格走势</w:t>
      </w:r>
    </w:p>
    <w:p>
      <w:pPr>
        <w:spacing w:after="150"/>
      </w:pPr>
      <w:r>
        <w:rPr/>
        <w:t xml:space="preserve">图表：2024-2029年中国冶金行业市场产品价格趋势预测</w:t>
      </w:r>
    </w:p>
    <w:p>
      <w:pPr>
        <w:spacing w:after="150"/>
      </w:pPr>
      <w:r>
        <w:rPr/>
        <w:t xml:space="preserve">图表：2022-2023年中国冶金行业利润规模及增长速度</w:t>
      </w:r>
    </w:p>
    <w:p>
      <w:pPr>
        <w:spacing w:after="150"/>
      </w:pPr>
      <w:r>
        <w:rPr/>
        <w:t xml:space="preserve">图表：2022-2023年中国冶金行业销售收入</w:t>
      </w:r>
    </w:p>
    <w:p>
      <w:pPr>
        <w:spacing w:after="150"/>
      </w:pPr>
      <w:r>
        <w:rPr/>
        <w:t xml:space="preserve">图表：2022-2023年中国冶金行业销售利润率</w:t>
      </w:r>
    </w:p>
    <w:p>
      <w:pPr>
        <w:spacing w:after="150"/>
      </w:pPr>
      <w:r>
        <w:rPr/>
        <w:t xml:space="preserve">图表：2021-2023年中国冶金行业总资产利润率</w:t>
      </w:r>
    </w:p>
    <w:p>
      <w:pPr>
        <w:spacing w:after="150"/>
      </w:pPr>
      <w:r>
        <w:rPr/>
        <w:t xml:space="preserve">图表：2022-2023年中国冶金行业净资产利润率</w:t>
      </w:r>
    </w:p>
    <w:p>
      <w:pPr>
        <w:spacing w:after="150"/>
      </w:pPr>
      <w:r>
        <w:rPr/>
        <w:t xml:space="preserve">图表：2021-2023年中国冶金行业总资产增长率</w:t>
      </w:r>
    </w:p>
    <w:p>
      <w:pPr>
        <w:spacing w:after="150"/>
      </w:pPr>
      <w:r>
        <w:rPr/>
        <w:t xml:space="preserve">图表：2022-2023年中国冶金行业净资产增长率</w:t>
      </w:r>
    </w:p>
    <w:p>
      <w:pPr>
        <w:spacing w:after="150"/>
      </w:pPr>
      <w:r>
        <w:rPr/>
        <w:t xml:space="preserve">图表：2022-2023年中国冶金行业资产负债率</w:t>
      </w:r>
    </w:p>
    <w:p>
      <w:pPr>
        <w:spacing w:after="150"/>
      </w:pPr>
      <w:r>
        <w:rPr/>
        <w:t xml:space="preserve">图表：2022-2023年中国冶金行业速动比率</w:t>
      </w:r>
    </w:p>
    <w:p>
      <w:pPr>
        <w:spacing w:after="150"/>
      </w:pPr>
      <w:r>
        <w:rPr/>
        <w:t xml:space="preserve">图表：2022-2023年中国冶金行业流动比率</w:t>
      </w:r>
    </w:p>
    <w:p>
      <w:pPr>
        <w:spacing w:after="150"/>
      </w:pPr>
      <w:r>
        <w:rPr/>
        <w:t xml:space="preserve">图表：2021-2023年中国冶金行业总资产周转率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冶金产业市场发展分析及竞争格局与投资机会研究报告(2024-2029版)</dc:title>
  <dc:description>冶金产业市场发展分析及竞争格局与投资机会研究报告(2024-2029版)</dc:description>
  <dc:subject>冶金产业市场发展分析及竞争格局与投资机会研究报告(2024-2029版)</dc:subject>
  <cp:keywords>研究报告</cp:keywords>
  <cp:category>研究报告</cp:category>
  <cp:lastModifiedBy>北京中道泰和信息咨询有限公司</cp:lastModifiedBy>
  <dcterms:created xsi:type="dcterms:W3CDTF">2024-01-25T23:39:20+08:00</dcterms:created>
  <dcterms:modified xsi:type="dcterms:W3CDTF">2024-01-25T23:39:20+08:00</dcterms:modified>
</cp:coreProperties>
</file>

<file path=docProps/custom.xml><?xml version="1.0" encoding="utf-8"?>
<Properties xmlns="http://schemas.openxmlformats.org/officeDocument/2006/custom-properties" xmlns:vt="http://schemas.openxmlformats.org/officeDocument/2006/docPropsVTypes"/>
</file>