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电竞行业市场发展现状及竞争策略与发展战略研究报告(2024-2029版)</w:t>
      </w:r>
    </w:p>
    <w:p>
      <w:pPr>
        <w:spacing w:after="150"/>
      </w:pPr>
      <w:r>
        <w:rPr>
          <w:b w:val="1"/>
          <w:bCs w:val="1"/>
        </w:rPr>
        <w:t xml:space="preserve">报告简介</w:t>
      </w:r>
    </w:p>
    <w:p>
      <w:pPr>
        <w:spacing w:after="150"/>
      </w:pPr>
      <w:r>
        <w:rPr/>
        <w:t xml:space="preserve">电子竞技运动，是利用电子设备作为运动器械开展的、人与人之间的智力对抗运动。因为集科技、竞技、娱乐、社交于一身，基于游戏又超越游戏的电子竞技风靡全球。电竞产业在产业链日趋成熟、飞速发展之下，也愈加得到社会的关注及认可，电子竞技运动等于玩物丧志的说法已经不复存在，电竞选手甚至成为了受人尊敬的职业，各大院校也开始接纳电竞作为专业。</w:t>
      </w:r>
    </w:p>
    <w:p>
      <w:pPr>
        <w:spacing w:after="150"/>
      </w:pPr>
      <w:r>
        <w:rPr/>
        <w:t xml:space="preserve">电竞产业拥有巨大潜在价值。电竞的体育化之路必将催生一个庞大的产业，其商业价值和文化品牌价值都不可小觑。经过多年发展，电竞行业已经形成了一条从游戏授权到内容生产、制作再到传播的完整产业链，将带动内容制作、授权、分发，赛事运营、传播、监管、教育培训、专有设备研发等一系列相关产业链的全面发展。</w:t>
      </w:r>
    </w:p>
    <w:p>
      <w:pPr>
        <w:spacing w:after="150"/>
      </w:pPr>
      <w:r>
        <w:rPr/>
        <w:t xml:space="preserve">目前电竞在全球范围内都处于飞速发展的态势，各方多年的运作也积累了大量的电竞用户。</w:t>
      </w:r>
    </w:p>
    <w:p>
      <w:pPr>
        <w:spacing w:after="150"/>
      </w:pPr>
      <w:r>
        <w:rPr/>
        <w:t xml:space="preserve">近年来直播平台的兴起满足了电竞赛事的线上观赛需求，线下市场仍未被满足。而随着全国电竞消费市场的逐渐成熟以及头部电竞企业的带动下，全国各地的电竞俱乐部主场化进程正在加速推进中。</w:t>
      </w:r>
    </w:p>
    <w:p>
      <w:pPr>
        <w:spacing w:after="150"/>
      </w:pPr>
      <w:r>
        <w:rPr/>
        <w:t xml:space="preserve">目前俱乐部场馆落地的城市均有较好的电竞用户基础且成功举办过多个电竞赛事。未来随着主场化的进一步发展，将会有更多城市的电竞用户拥有自己的主场俱乐部。而主场化的推广除了能满足各大城市线下电竞观赛需求外，对当地的电竞产业将会起到重要的推动作用。</w:t>
      </w:r>
    </w:p>
    <w:p>
      <w:pPr>
        <w:spacing w:after="150"/>
      </w:pPr>
      <w:r>
        <w:rPr/>
        <w:t xml:space="preserve">由电竞所聚集的玩家社群，并带动网吧广告、酒水等盈利业务的发展，已成为电子竞技馆的核心价值。未来随着VR等虚拟现实技术的突破，电竞用户有望在虚拟视觉空间中实现对大型场景的直接操控体验，无疑是充满吸引力与颠覆性的游戏方式。</w:t>
      </w:r>
    </w:p>
    <w:p>
      <w:pPr>
        <w:spacing w:after="150"/>
      </w:pPr>
      <w:r>
        <w:rPr/>
        <w:t xml:space="preserve">网游竞技化趋势明显。竞技类游戏是中国游戏用户的主要休闲方式，活跃度最高的网吧游戏大多数是竞技类游戏。庞大的用户基数为电竞在中国的发展提供了有利条件。</w:t>
      </w:r>
    </w:p>
    <w:p>
      <w:pPr>
        <w:spacing w:after="150"/>
      </w:pPr>
      <w:r>
        <w:rPr/>
        <w:t xml:space="preserve">随着文化部、国家体育总局、教育部等政府部门的政策支持，数字创意产业的进一步繁荣，中国的电竞产业还将继续迎来大发展时期，并在全球占据领先地位。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行业市场发展状况、关联行业发展状况、行业竞争状况、优势企业发展状况、消费现状以及行业营销进行了深入的分析，在总结中国电竞行业发展历程的基础上，结合新时期的各方面因素，对中国电竞行业的发展趋势给予了细致和审慎的预测论证。本报告是电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电竞产业市场概述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中国电竞产业链发展状况分析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中国电竞产业发展分析</w:t>
      </w:r>
    </w:p>
    <w:p>
      <w:pPr>
        <w:spacing w:after="150"/>
      </w:pPr>
      <w:r>
        <w:rPr/>
        <w:t xml:space="preserve">第一节 中国电竞产业发展现状</w:t>
      </w:r>
    </w:p>
    <w:p>
      <w:pPr>
        <w:spacing w:after="150"/>
      </w:pPr>
      <w:r>
        <w:rPr/>
        <w:t xml:space="preserve">第二节 中国电竞产业经济运行现状</w:t>
      </w:r>
    </w:p>
    <w:p>
      <w:pPr>
        <w:spacing w:after="150"/>
      </w:pPr>
      <w:r>
        <w:rPr/>
        <w:t xml:space="preserve">第三节 中国电竞产业存在的问题及发展障碍分析</w:t>
      </w:r>
    </w:p>
    <w:p>
      <w:pPr>
        <w:spacing w:after="150"/>
      </w:pPr>
      <w:r>
        <w:rPr>
          <w:b w:val="1"/>
          <w:bCs w:val="1"/>
        </w:rPr>
        <w:t xml:space="preserve">第四章 中国电竞市场现状及发展趋势</w:t>
      </w:r>
    </w:p>
    <w:p>
      <w:pPr>
        <w:spacing w:after="150"/>
      </w:pPr>
      <w:r>
        <w:rPr/>
        <w:t xml:space="preserve">第一节 中国电竞市场供给状况</w:t>
      </w:r>
    </w:p>
    <w:p>
      <w:pPr>
        <w:spacing w:after="150"/>
      </w:pPr>
      <w:r>
        <w:rPr/>
        <w:t xml:space="preserve">第二节 中国电竞市场需求状况</w:t>
      </w:r>
    </w:p>
    <w:p>
      <w:pPr>
        <w:spacing w:after="150"/>
      </w:pPr>
      <w:r>
        <w:rPr/>
        <w:t xml:space="preserve">第三节 中国电竞市场发展潜力及发展趋势</w:t>
      </w:r>
    </w:p>
    <w:p>
      <w:pPr>
        <w:spacing w:after="150"/>
      </w:pPr>
      <w:r>
        <w:rPr>
          <w:b w:val="1"/>
          <w:bCs w:val="1"/>
        </w:rPr>
        <w:t xml:space="preserve">第五章 中国电竞产业基本竞争战略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中国电竞产业市场竞争策略分析</w:t>
      </w:r>
    </w:p>
    <w:p>
      <w:pPr>
        <w:spacing w:after="150"/>
      </w:pPr>
      <w:r>
        <w:rPr/>
        <w:t xml:space="preserve">第一节 电竞产业市场五种竞争动力模式结构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电竞产业市场核心竞争力的塑造要素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中国电竞产业市场营销策略竞争分析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2023年中国电竞产业竞争格局分析</w:t>
      </w:r>
    </w:p>
    <w:p>
      <w:pPr>
        <w:spacing w:after="150"/>
      </w:pPr>
      <w:r>
        <w:rPr/>
        <w:t xml:space="preserve">第一节 2023年中国电竞产业竞争现状分析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2023年中国电竞产业集中度分析</w:t>
      </w:r>
    </w:p>
    <w:p>
      <w:pPr>
        <w:spacing w:after="150"/>
      </w:pPr>
      <w:r>
        <w:rPr/>
        <w:t xml:space="preserve">一、电竞企业分布分析</w:t>
      </w:r>
    </w:p>
    <w:p>
      <w:pPr>
        <w:spacing w:after="150"/>
      </w:pPr>
      <w:r>
        <w:rPr/>
        <w:t xml:space="preserve">二、电竞市场集中度分析</w:t>
      </w:r>
    </w:p>
    <w:p>
      <w:pPr>
        <w:spacing w:after="150"/>
      </w:pPr>
      <w:r>
        <w:rPr>
          <w:b w:val="1"/>
          <w:bCs w:val="1"/>
        </w:rPr>
        <w:t xml:space="preserve">第九章 领先企业在中国电竞产业市场竞争策略研究</w:t>
      </w:r>
    </w:p>
    <w:p>
      <w:pPr>
        <w:spacing w:after="150"/>
      </w:pPr>
      <w:r>
        <w:rPr/>
        <w:t xml:space="preserve">第一节 广州欢聚传媒有限公司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奥飞娱乐股份有限公司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浙报数字文化集团股份有限公司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北京掌趣科技股份有限公司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游族网络股份有限公司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杭州顺网科技股份有限公司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完美世界股份有限公司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杭州电魂网络科技股份有限公司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金亚科技股份有限公司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上海盛大网络发展有限公司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中国电竞产业市场发展预测</w:t>
      </w:r>
    </w:p>
    <w:p>
      <w:pPr>
        <w:spacing w:after="150"/>
      </w:pPr>
      <w:r>
        <w:rPr/>
        <w:t xml:space="preserve">第一节 中国电竞产业发展环境预测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中国电竞产业发展预测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中国电竞市场发展预测</w:t>
      </w:r>
    </w:p>
    <w:p>
      <w:pPr>
        <w:spacing w:after="150"/>
      </w:pPr>
      <w:r>
        <w:rPr/>
        <w:t xml:space="preserve">一、2024-2029年中国电竞市场需求预测</w:t>
      </w:r>
    </w:p>
    <w:p>
      <w:pPr>
        <w:spacing w:after="150"/>
      </w:pPr>
      <w:r>
        <w:rPr/>
        <w:t xml:space="preserve">二、2024-2029年中国电竞市场结构预测</w:t>
      </w:r>
    </w:p>
    <w:p>
      <w:pPr>
        <w:spacing w:after="150"/>
      </w:pPr>
      <w:r>
        <w:rPr/>
        <w:t xml:space="preserve">三、2024-2029年中国电竞市场集中度预测</w:t>
      </w:r>
    </w:p>
    <w:p>
      <w:pPr>
        <w:spacing w:after="150"/>
      </w:pPr>
      <w:r>
        <w:rPr/>
        <w:t xml:space="preserve">四、2024-2029年中国电竞市场供给预测</w:t>
      </w:r>
    </w:p>
    <w:p>
      <w:pPr>
        <w:spacing w:after="150"/>
      </w:pPr>
      <w:r>
        <w:rPr/>
        <w:t xml:space="preserve">五、2024-2029年中国电竞市场价格预测</w:t>
      </w:r>
    </w:p>
    <w:p>
      <w:pPr>
        <w:spacing w:after="150"/>
      </w:pPr>
      <w:r>
        <w:rPr>
          <w:b w:val="1"/>
          <w:bCs w:val="1"/>
        </w:rPr>
        <w:t xml:space="preserve">第十一章 中国电竞产业市场投资机会与风险</w:t>
      </w:r>
    </w:p>
    <w:p>
      <w:pPr>
        <w:spacing w:after="150"/>
      </w:pPr>
      <w:r>
        <w:rPr/>
        <w:t xml:space="preserve">第一节 中国电竞产业市场投资优势分析</w:t>
      </w:r>
    </w:p>
    <w:p>
      <w:pPr>
        <w:spacing w:after="150"/>
      </w:pPr>
      <w:r>
        <w:rPr/>
        <w:t xml:space="preserve">第二节 中国电竞产业市场投资劣势分析</w:t>
      </w:r>
    </w:p>
    <w:p>
      <w:pPr>
        <w:spacing w:after="150"/>
      </w:pPr>
      <w:r>
        <w:rPr/>
        <w:t xml:space="preserve">第三节 中国电竞产业市场投资机会分析</w:t>
      </w:r>
    </w:p>
    <w:p>
      <w:pPr>
        <w:spacing w:after="150"/>
      </w:pPr>
      <w:r>
        <w:rPr/>
        <w:t xml:space="preserve">第四节 中国电竞产业市场投资风险分析</w:t>
      </w:r>
    </w:p>
    <w:p>
      <w:pPr>
        <w:spacing w:after="150"/>
      </w:pPr>
      <w:r>
        <w:rPr>
          <w:b w:val="1"/>
          <w:bCs w:val="1"/>
        </w:rPr>
        <w:t xml:space="preserve">第十二章 中国电竞产业市场竞争策略建议</w:t>
      </w:r>
    </w:p>
    <w:p>
      <w:pPr>
        <w:spacing w:after="150"/>
      </w:pPr>
      <w:r>
        <w:rPr/>
        <w:t xml:space="preserve">第一节 中国电竞产业竞争战略建议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中国电竞产业竞争策略建议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2024-2029年中国电竞行业企业经营战略建议</w:t>
      </w:r>
    </w:p>
    <w:p>
      <w:pPr>
        <w:spacing w:after="150"/>
      </w:pPr>
      <w:r>
        <w:rPr/>
        <w:t xml:space="preserve">第一节 2024-2029年电竞行业企业的标杆管理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2024-2029年电竞行业企业的资本运作模式</w:t>
      </w:r>
    </w:p>
    <w:p>
      <w:pPr>
        <w:spacing w:after="150"/>
      </w:pPr>
      <w:r>
        <w:rPr/>
        <w:t xml:space="preserve">一、电竞行业企业国内资本市场的运作建议</w:t>
      </w:r>
    </w:p>
    <w:p>
      <w:pPr>
        <w:spacing w:after="150"/>
      </w:pPr>
      <w:r>
        <w:rPr/>
        <w:t xml:space="preserve">1、电竞行业企业的兼并及收购建议</w:t>
      </w:r>
    </w:p>
    <w:p>
      <w:pPr>
        <w:spacing w:after="150"/>
      </w:pPr>
      <w:r>
        <w:rPr/>
        <w:t xml:space="preserve">2、电竞行业企业的融资方式选择建议</w:t>
      </w:r>
    </w:p>
    <w:p>
      <w:pPr>
        <w:spacing w:after="150"/>
      </w:pPr>
      <w:r>
        <w:rPr/>
        <w:t xml:space="preserve">二、电竞行业企业海外资本市场的运作建议</w:t>
      </w:r>
    </w:p>
    <w:p>
      <w:pPr>
        <w:spacing w:after="150"/>
      </w:pPr>
      <w:r>
        <w:rPr/>
        <w:t xml:space="preserve">第三节 2024-2029年电竞行业企业营销模式建议</w:t>
      </w:r>
    </w:p>
    <w:p>
      <w:pPr>
        <w:spacing w:after="150"/>
      </w:pPr>
      <w:r>
        <w:rPr/>
        <w:t xml:space="preserve">一、电竞行业企业的国内营销模式建议</w:t>
      </w:r>
    </w:p>
    <w:p>
      <w:pPr>
        <w:spacing w:after="150"/>
      </w:pPr>
      <w:r>
        <w:rPr/>
        <w:t xml:space="preserve">1、电竞行业企业的渠道建设</w:t>
      </w:r>
    </w:p>
    <w:p>
      <w:pPr>
        <w:spacing w:after="150"/>
      </w:pPr>
      <w:r>
        <w:rPr/>
        <w:t xml:space="preserve">2、电竞行业企业的品牌建设</w:t>
      </w:r>
    </w:p>
    <w:p>
      <w:pPr>
        <w:spacing w:after="150"/>
      </w:pPr>
      <w:r>
        <w:rPr/>
        <w:t xml:space="preserve">二、电竞行业企业海外营销模式建议</w:t>
      </w:r>
    </w:p>
    <w:p>
      <w:pPr>
        <w:spacing w:after="150"/>
      </w:pPr>
      <w:r>
        <w:rPr/>
        <w:t xml:space="preserve">1、电竞行业企业的海外细分市场选择</w:t>
      </w:r>
    </w:p>
    <w:p>
      <w:pPr>
        <w:spacing w:after="150"/>
      </w:pPr>
      <w:r>
        <w:rPr/>
        <w:t xml:space="preserve">2、电竞行业企业的海外经销商选择</w:t>
      </w:r>
    </w:p>
    <w:p>
      <w:pPr>
        <w:spacing w:after="150"/>
      </w:pPr>
      <w:r>
        <w:rPr>
          <w:b w:val="1"/>
          <w:bCs w:val="1"/>
        </w:rPr>
        <w:t xml:space="preserve">第十四章 中道泰和投资的建议及观点</w:t>
      </w:r>
    </w:p>
    <w:p>
      <w:pPr>
        <w:spacing w:after="150"/>
      </w:pPr>
      <w:r>
        <w:rPr/>
        <w:t xml:space="preserve">第一节 电竞行业发展战略研究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图表：2021-2023年中国电竞资产规模分析</w:t>
      </w:r>
    </w:p>
    <w:p>
      <w:pPr>
        <w:spacing w:after="150"/>
      </w:pPr>
      <w:r>
        <w:rPr/>
        <w:t xml:space="preserve">图表：2022-2023年中国电竞行业供给情况</w:t>
      </w:r>
    </w:p>
    <w:p>
      <w:pPr>
        <w:spacing w:after="150"/>
      </w:pPr>
      <w:r>
        <w:rPr/>
        <w:t xml:space="preserve">图表：2022-2023年中国电竞行业市场规模</w:t>
      </w:r>
    </w:p>
    <w:p>
      <w:pPr>
        <w:spacing w:after="150"/>
      </w:pPr>
      <w:r>
        <w:rPr/>
        <w:t xml:space="preserve">图表：2023年中国电竞行业负债规模分析</w:t>
      </w:r>
    </w:p>
    <w:p>
      <w:pPr>
        <w:spacing w:after="150"/>
      </w:pPr>
      <w:r>
        <w:rPr/>
        <w:t xml:space="preserve">图表：2022-2023年中国电竞行业市场产品价格走势</w:t>
      </w:r>
    </w:p>
    <w:p>
      <w:pPr>
        <w:spacing w:after="150"/>
      </w:pPr>
      <w:r>
        <w:rPr/>
        <w:t xml:space="preserve">图表：2024-2029年中国电竞行业市场产品价格趋势预测</w:t>
      </w:r>
    </w:p>
    <w:p>
      <w:pPr>
        <w:spacing w:after="150"/>
      </w:pPr>
      <w:r>
        <w:rPr/>
        <w:t xml:space="preserve">图表：2022-2023年中国电竞行业利润规模及增长速度</w:t>
      </w:r>
    </w:p>
    <w:p>
      <w:pPr>
        <w:spacing w:after="150"/>
      </w:pPr>
      <w:r>
        <w:rPr/>
        <w:t xml:space="preserve">图表：2022-2023年中国电竞行业销售收入</w:t>
      </w:r>
    </w:p>
    <w:p>
      <w:pPr>
        <w:spacing w:after="150"/>
      </w:pPr>
      <w:r>
        <w:rPr/>
        <w:t xml:space="preserve">图表：2022-2023年中国电竞行业销售利润率</w:t>
      </w:r>
    </w:p>
    <w:p>
      <w:pPr>
        <w:spacing w:after="150"/>
      </w:pPr>
      <w:r>
        <w:rPr/>
        <w:t xml:space="preserve">图表：2021-2023年中国电竞行业总资产利润率</w:t>
      </w:r>
    </w:p>
    <w:p>
      <w:pPr>
        <w:spacing w:after="150"/>
      </w:pPr>
      <w:r>
        <w:rPr/>
        <w:t xml:space="preserve">图表：2022-2023年中国电竞行业净资产利润率</w:t>
      </w:r>
    </w:p>
    <w:p>
      <w:pPr>
        <w:spacing w:after="150"/>
      </w:pPr>
      <w:r>
        <w:rPr/>
        <w:t xml:space="preserve">图表：2021-2023年中国电竞行业总资产增长率</w:t>
      </w:r>
    </w:p>
    <w:p>
      <w:pPr>
        <w:spacing w:after="150"/>
      </w:pPr>
      <w:r>
        <w:rPr/>
        <w:t xml:space="preserve">图表：2022-2023年中国电竞行业净资产增长率</w:t>
      </w:r>
    </w:p>
    <w:p>
      <w:pPr>
        <w:spacing w:after="150"/>
      </w:pPr>
      <w:r>
        <w:rPr/>
        <w:t xml:space="preserve">图表：2022-2023年中国电竞行业资产负债率</w:t>
      </w:r>
    </w:p>
    <w:p>
      <w:pPr>
        <w:spacing w:after="150"/>
      </w:pPr>
      <w:r>
        <w:rPr/>
        <w:t xml:space="preserve">图表：2022-2023年中国电竞行业速动比率</w:t>
      </w:r>
    </w:p>
    <w:p>
      <w:pPr>
        <w:spacing w:after="150"/>
      </w:pPr>
      <w:r>
        <w:rPr/>
        <w:t xml:space="preserve">图表：2022-2023年中国电竞行业流动比率</w:t>
      </w:r>
    </w:p>
    <w:p>
      <w:pPr>
        <w:spacing w:after="150"/>
      </w:pPr>
      <w:r>
        <w:rPr/>
        <w:t xml:space="preserve">图表：2021-2023年中国电竞行业总资产周转率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电竞行业市场发展现状及竞争策略与发展战略研究报告(2024-2029版)</dc:title>
  <dc:description>电竞行业市场发展现状及竞争策略与发展战略研究报告(2024-2029版)</dc:description>
  <dc:subject>电竞行业市场发展现状及竞争策略与发展战略研究报告(2024-2029版)</dc:subject>
  <cp:keywords>研究报告</cp:keywords>
  <cp:category>研究报告</cp:category>
  <cp:lastModifiedBy>北京中道泰和信息咨询有限公司</cp:lastModifiedBy>
  <dcterms:created xsi:type="dcterms:W3CDTF">2024-01-25T23:36:47+08:00</dcterms:created>
  <dcterms:modified xsi:type="dcterms:W3CDTF">2024-01-25T23:36:47+08:00</dcterms:modified>
</cp:coreProperties>
</file>

<file path=docProps/custom.xml><?xml version="1.0" encoding="utf-8"?>
<Properties xmlns="http://schemas.openxmlformats.org/officeDocument/2006/custom-properties" xmlns:vt="http://schemas.openxmlformats.org/officeDocument/2006/docPropsVTypes"/>
</file>