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中国证券经营机构行业市场发展趋势及竞争格局与投资前景研究报告(2024-2029版)</w:t>
      </w:r>
    </w:p>
    <w:p>
      <w:pPr>
        <w:spacing w:after="150"/>
      </w:pPr>
      <w:r>
        <w:rPr>
          <w:b w:val="1"/>
          <w:bCs w:val="1"/>
        </w:rPr>
        <w:t xml:space="preserve">报告简介</w:t>
      </w:r>
    </w:p>
    <w:p>
      <w:pPr>
        <w:spacing w:after="150"/>
      </w:pPr>
      <w:r>
        <w:rPr/>
        <w:t xml:space="preserve">证券经营机构是由证券主管机关批准成立的主要经营证券承销、证券代理买卖、证券自营买卖、证券的登记和代保管、证券鉴证、证券过户、代理证券还本付息或支付股利、证券投资咨询及其他证券中介服务业务的金融机构。在美国，证券经营机构大多为合伙组织，西欧国家的商业银行，大多直接经营证券业务，独立的证券经营机构不多，在中国，主要是证券公司和信托投资公司。</w:t>
      </w:r>
    </w:p>
    <w:p>
      <w:pPr>
        <w:spacing w:after="150"/>
      </w:pPr>
      <w:r>
        <w:rPr/>
        <w:t xml:space="preserve">未来中国证券经营机构行业市场规模仍将继续增长的发展态势。届时，中国证券经营机构将更加重视服务质量，改进服务运营模式，深化服务体系，完善服务内容，提升服务技术能力，推动中国资本市场的健康发展，为实现经济社会可持续发展做出积极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证券经营机构行业的供需状况、发展现状、子行业发展变化等进行了分析，重点分析了国内外证券经营机构行业的发展现状、如何面对行业的发展挑战、行业的发展建议、行业竞争力，以及行业的投资分析和趋势预测等等。报告还综合了证券经营机构行业的整体发展动态，对行业在产品方面提供了参考建议和具体解决办法。报告对于研究我国证券经营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证券经营机构产业概述</w:t>
      </w:r>
    </w:p>
    <w:p>
      <w:pPr>
        <w:spacing w:after="150"/>
      </w:pPr>
      <w:r>
        <w:rPr/>
        <w:t xml:space="preserve">第一节 证券经营机构概念</w:t>
      </w:r>
    </w:p>
    <w:p>
      <w:pPr>
        <w:spacing w:after="150"/>
      </w:pPr>
      <w:r>
        <w:rPr/>
        <w:t xml:space="preserve">第二节 证券经营机构分类及应用</w:t>
      </w:r>
    </w:p>
    <w:p>
      <w:pPr>
        <w:spacing w:after="150"/>
      </w:pPr>
      <w:r>
        <w:rPr/>
        <w:t xml:space="preserve">第三节 证券经营机构产业链结构</w:t>
      </w:r>
    </w:p>
    <w:p>
      <w:pPr>
        <w:spacing w:after="150"/>
      </w:pPr>
      <w:r>
        <w:rPr>
          <w:b w:val="1"/>
          <w:bCs w:val="1"/>
        </w:rPr>
        <w:t xml:space="preserve">第二章 证券经营机构行业国内外市场分析</w:t>
      </w:r>
    </w:p>
    <w:p>
      <w:pPr>
        <w:spacing w:after="150"/>
      </w:pPr>
      <w:r>
        <w:rPr/>
        <w:t xml:space="preserve">第一节 证券经营机构行业国际市场分析</w:t>
      </w:r>
    </w:p>
    <w:p>
      <w:pPr>
        <w:spacing w:after="150"/>
      </w:pPr>
      <w:r>
        <w:rPr/>
        <w:t xml:space="preserve">一、证券经营机构国际市场发展历程回顾</w:t>
      </w:r>
    </w:p>
    <w:p>
      <w:pPr>
        <w:spacing w:after="150"/>
      </w:pPr>
      <w:r>
        <w:rPr/>
        <w:t xml:space="preserve">二、证券经营机构竞争格局分析</w:t>
      </w:r>
    </w:p>
    <w:p>
      <w:pPr>
        <w:spacing w:after="150"/>
      </w:pPr>
      <w:r>
        <w:rPr/>
        <w:t xml:space="preserve">三、证券经营机构国际市场发展趋势</w:t>
      </w:r>
    </w:p>
    <w:p>
      <w:pPr>
        <w:spacing w:after="150"/>
      </w:pPr>
      <w:r>
        <w:rPr/>
        <w:t xml:space="preserve">第二节 证券经营机构行业国内市场分析</w:t>
      </w:r>
    </w:p>
    <w:p>
      <w:pPr>
        <w:spacing w:after="150"/>
      </w:pPr>
      <w:r>
        <w:rPr/>
        <w:t xml:space="preserve">一、证券经营机构国内市场发展历程</w:t>
      </w:r>
    </w:p>
    <w:p>
      <w:pPr>
        <w:spacing w:after="150"/>
      </w:pPr>
      <w:r>
        <w:rPr/>
        <w:t xml:space="preserve">二、证券经营机构竞争格局分析</w:t>
      </w:r>
    </w:p>
    <w:p>
      <w:pPr>
        <w:spacing w:after="150"/>
      </w:pPr>
      <w:r>
        <w:rPr/>
        <w:t xml:space="preserve">三、证券经营机构国内市场发展趋势</w:t>
      </w:r>
    </w:p>
    <w:p>
      <w:pPr>
        <w:spacing w:after="150"/>
      </w:pPr>
      <w:r>
        <w:rPr/>
        <w:t xml:space="preserve">第三节 国外证券经营机构经营借鉴分析</w:t>
      </w:r>
    </w:p>
    <w:p>
      <w:pPr>
        <w:spacing w:after="150"/>
      </w:pPr>
      <w:r>
        <w:rPr>
          <w:b w:val="1"/>
          <w:bCs w:val="1"/>
        </w:rPr>
        <w:t xml:space="preserve">第三章 证券经营机构行业发展环境分析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三、中国居民可支配收入分析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二、中国文化环境分析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证券经营机构行业发展政策及规划</w:t>
      </w:r>
    </w:p>
    <w:p>
      <w:pPr>
        <w:spacing w:after="150"/>
      </w:pPr>
      <w:r>
        <w:rPr/>
        <w:t xml:space="preserve">第一节 产业的宏观调控政策分析</w:t>
      </w:r>
    </w:p>
    <w:p>
      <w:pPr>
        <w:spacing w:after="150"/>
      </w:pPr>
      <w:r>
        <w:rPr/>
        <w:t xml:space="preserve">第二节 证券经营机构政策动态研究</w:t>
      </w:r>
    </w:p>
    <w:p>
      <w:pPr>
        <w:spacing w:after="150"/>
      </w:pPr>
      <w:r>
        <w:rPr/>
        <w:t xml:space="preserve">第三节 证券经营机构产业政策发展趋势</w:t>
      </w:r>
    </w:p>
    <w:p>
      <w:pPr>
        <w:spacing w:after="150"/>
      </w:pPr>
      <w:r>
        <w:rPr>
          <w:b w:val="1"/>
          <w:bCs w:val="1"/>
        </w:rPr>
        <w:t xml:space="preserve">第五章 2021-2023年证券经营机构产供销需市场现状和预测分析</w:t>
      </w:r>
    </w:p>
    <w:p>
      <w:pPr>
        <w:spacing w:after="150"/>
      </w:pPr>
      <w:r>
        <w:rPr/>
        <w:t xml:space="preserve">第一节 2021-2023年证券经营机构市场规模</w:t>
      </w:r>
    </w:p>
    <w:p>
      <w:pPr>
        <w:spacing w:after="150"/>
      </w:pPr>
      <w:r>
        <w:rPr/>
        <w:t xml:space="preserve">第二节 2021-2023年证券经营机构供给分析</w:t>
      </w:r>
    </w:p>
    <w:p>
      <w:pPr>
        <w:spacing w:after="150"/>
      </w:pPr>
      <w:r>
        <w:rPr/>
        <w:t xml:space="preserve">第三节 2021-2023年证券经营机构需求综述</w:t>
      </w:r>
    </w:p>
    <w:p>
      <w:pPr>
        <w:spacing w:after="150"/>
      </w:pPr>
      <w:r>
        <w:rPr/>
        <w:t xml:space="preserve">第四节 2021-2023年证券经营机构营收、利润、总资产分析</w:t>
      </w:r>
    </w:p>
    <w:p>
      <w:pPr>
        <w:spacing w:after="150"/>
      </w:pPr>
      <w:r>
        <w:rPr>
          <w:b w:val="1"/>
          <w:bCs w:val="1"/>
        </w:rPr>
        <w:t xml:space="preserve">第六章 2021-2023年关联产业发展分析</w:t>
      </w:r>
    </w:p>
    <w:p>
      <w:pPr>
        <w:spacing w:after="150"/>
      </w:pPr>
      <w:r>
        <w:rPr/>
        <w:t xml:space="preserve">第一节 上游行业发展分析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b w:val="1"/>
          <w:bCs w:val="1"/>
        </w:rPr>
        <w:t xml:space="preserve">第七章 证券经营机构行业竞争格局分析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二、市场集中度分析</w:t>
      </w:r>
    </w:p>
    <w:p>
      <w:pPr>
        <w:spacing w:after="150"/>
      </w:pPr>
      <w:r>
        <w:rPr/>
        <w:t xml:space="preserve">三、2023-2028竞争趋势分析</w:t>
      </w:r>
    </w:p>
    <w:p>
      <w:pPr>
        <w:spacing w:after="150"/>
      </w:pPr>
      <w:r>
        <w:rPr/>
        <w:t xml:space="preserve">第二节 头部券商</w:t>
      </w:r>
    </w:p>
    <w:p>
      <w:pPr>
        <w:spacing w:after="150"/>
      </w:pPr>
      <w:r>
        <w:rPr/>
        <w:t xml:space="preserve">一、马太效应明显，但需进一步提升业务规模、优化收入结构</w:t>
      </w:r>
    </w:p>
    <w:p>
      <w:pPr>
        <w:spacing w:after="150"/>
      </w:pPr>
      <w:r>
        <w:rPr/>
        <w:t xml:space="preserve">二、注重创新，但客户全生命服务水平、吸引资产及杠杆运用能力有待进一步提升</w:t>
      </w:r>
    </w:p>
    <w:p>
      <w:pPr>
        <w:spacing w:after="150"/>
      </w:pPr>
      <w:r>
        <w:rPr/>
        <w:t xml:space="preserve">三、金融科技投入逐步加大，但数字化驱动及数字化价值释放尚不充分</w:t>
      </w:r>
    </w:p>
    <w:p>
      <w:pPr>
        <w:spacing w:after="150"/>
      </w:pPr>
      <w:r>
        <w:rPr/>
        <w:t xml:space="preserve">四、发展建议</w:t>
      </w:r>
    </w:p>
    <w:p>
      <w:pPr>
        <w:spacing w:after="150"/>
      </w:pPr>
      <w:r>
        <w:rPr/>
        <w:t xml:space="preserve">1、构建全方位、全业务链服务的业务生态，加强资产负债表运用能力</w:t>
      </w:r>
    </w:p>
    <w:p>
      <w:pPr>
        <w:spacing w:after="150"/>
      </w:pPr>
      <w:r>
        <w:rPr/>
        <w:t xml:space="preserve">2、通过并购重组、提升资本实力，激发内生活力持续提升业务规模</w:t>
      </w:r>
    </w:p>
    <w:p>
      <w:pPr>
        <w:spacing w:after="150"/>
      </w:pPr>
      <w:r>
        <w:rPr/>
        <w:t xml:space="preserve">3、持续提升协同作战能力，完善运营管理机制</w:t>
      </w:r>
    </w:p>
    <w:p>
      <w:pPr>
        <w:spacing w:after="150"/>
      </w:pPr>
      <w:r>
        <w:rPr/>
        <w:t xml:space="preserve">4、进一步深化数字化转型步伐，向“数字赋能”阶段发展</w:t>
      </w:r>
    </w:p>
    <w:p>
      <w:pPr>
        <w:spacing w:after="150"/>
      </w:pPr>
      <w:r>
        <w:rPr/>
        <w:t xml:space="preserve">5、把握国际化投资的时机与节奏，提升跨境业务收入占比</w:t>
      </w:r>
    </w:p>
    <w:p>
      <w:pPr>
        <w:spacing w:after="150"/>
      </w:pPr>
      <w:r>
        <w:rPr/>
        <w:t xml:space="preserve">第三节 中小券商</w:t>
      </w:r>
    </w:p>
    <w:p>
      <w:pPr>
        <w:spacing w:after="150"/>
      </w:pPr>
      <w:r>
        <w:rPr/>
        <w:t xml:space="preserve">一、行业马太效应凸显，中小券商各业务板块均受头部券商压力</w:t>
      </w:r>
    </w:p>
    <w:p>
      <w:pPr>
        <w:spacing w:after="150"/>
      </w:pPr>
      <w:r>
        <w:rPr/>
        <w:t xml:space="preserve">二、信息科技投入、后台运营能力与头部券商存一定差距</w:t>
      </w:r>
    </w:p>
    <w:p>
      <w:pPr>
        <w:spacing w:after="150"/>
      </w:pPr>
      <w:r>
        <w:rPr/>
        <w:t xml:space="preserve">三、发展建议</w:t>
      </w:r>
    </w:p>
    <w:p>
      <w:pPr>
        <w:spacing w:after="150"/>
      </w:pPr>
      <w:r>
        <w:rPr/>
        <w:t xml:space="preserve">第四节 外资券商</w:t>
      </w:r>
    </w:p>
    <w:p>
      <w:pPr>
        <w:spacing w:after="150"/>
      </w:pPr>
      <w:r>
        <w:rPr/>
        <w:t xml:space="preserve">一、外资券商业务范围限制放开时间短，总体尚处展业初期阶段</w:t>
      </w:r>
    </w:p>
    <w:p>
      <w:pPr>
        <w:spacing w:after="150"/>
      </w:pPr>
      <w:r>
        <w:rPr/>
        <w:t xml:space="preserve">二、合资券商股权比例少，经营模式、战略决策受限</w:t>
      </w:r>
    </w:p>
    <w:p>
      <w:pPr>
        <w:spacing w:after="150"/>
      </w:pPr>
      <w:r>
        <w:rPr/>
        <w:t xml:space="preserve">三、全球业务优势尚难发挥</w:t>
      </w:r>
    </w:p>
    <w:p>
      <w:pPr>
        <w:spacing w:after="150"/>
      </w:pPr>
      <w:r>
        <w:rPr/>
        <w:t xml:space="preserve">四、发展建议</w:t>
      </w:r>
    </w:p>
    <w:p>
      <w:pPr>
        <w:spacing w:after="150"/>
      </w:pPr>
      <w:r>
        <w:rPr/>
        <w:t xml:space="preserve">1、针对性补充证券牌照，深耕业务特色</w:t>
      </w:r>
    </w:p>
    <w:p>
      <w:pPr>
        <w:spacing w:after="150"/>
      </w:pPr>
      <w:r>
        <w:rPr/>
        <w:t xml:space="preserve">2、制定统一的中国区战略，加强业务协同，长期试水布局金控集团</w:t>
      </w:r>
    </w:p>
    <w:p>
      <w:pPr>
        <w:spacing w:after="150"/>
      </w:pPr>
      <w:r>
        <w:rPr>
          <w:b w:val="1"/>
          <w:bCs w:val="1"/>
        </w:rPr>
        <w:t xml:space="preserve">第八章 证券经营机构企业竞争策略分析</w:t>
      </w:r>
    </w:p>
    <w:p>
      <w:pPr>
        <w:spacing w:after="150"/>
      </w:pPr>
      <w:r>
        <w:rPr/>
        <w:t xml:space="preserve">第一节 证券经营机构业务竞争策略分析</w:t>
      </w:r>
    </w:p>
    <w:p>
      <w:pPr>
        <w:spacing w:after="150"/>
      </w:pPr>
      <w:r>
        <w:rPr/>
        <w:t xml:space="preserve">一、财富管理业务</w:t>
      </w:r>
    </w:p>
    <w:p>
      <w:pPr>
        <w:spacing w:after="150"/>
      </w:pPr>
      <w:r>
        <w:rPr/>
        <w:t xml:space="preserve">二、自营业务</w:t>
      </w:r>
    </w:p>
    <w:p>
      <w:pPr>
        <w:spacing w:after="150"/>
      </w:pPr>
      <w:r>
        <w:rPr/>
        <w:t xml:space="preserve">三、投行业务</w:t>
      </w:r>
    </w:p>
    <w:p>
      <w:pPr>
        <w:spacing w:after="150"/>
      </w:pPr>
      <w:r>
        <w:rPr/>
        <w:t xml:space="preserve">四、资管业务</w:t>
      </w:r>
    </w:p>
    <w:p>
      <w:pPr>
        <w:spacing w:after="150"/>
      </w:pPr>
      <w:r>
        <w:rPr/>
        <w:t xml:space="preserve">五、期货业务</w:t>
      </w:r>
    </w:p>
    <w:p>
      <w:pPr>
        <w:spacing w:after="150"/>
      </w:pPr>
      <w:r>
        <w:rPr/>
        <w:t xml:space="preserve">第二节 证券经营机构企业竞争策略分析</w:t>
      </w:r>
    </w:p>
    <w:p>
      <w:pPr>
        <w:spacing w:after="150"/>
      </w:pPr>
      <w:r>
        <w:rPr/>
        <w:t xml:space="preserve">一、全球热点对证券经营机构行业竞争格局的影响</w:t>
      </w:r>
    </w:p>
    <w:p>
      <w:pPr>
        <w:spacing w:after="150"/>
      </w:pPr>
      <w:r>
        <w:rPr/>
        <w:t xml:space="preserve">二、全球热点后证券经营机构行业竞争格局的变化</w:t>
      </w:r>
    </w:p>
    <w:p>
      <w:pPr>
        <w:spacing w:after="150"/>
      </w:pPr>
      <w:r>
        <w:rPr/>
        <w:t xml:space="preserve">三、2024-2029年证券经营机构行业竞争策略分析</w:t>
      </w:r>
    </w:p>
    <w:p>
      <w:pPr>
        <w:spacing w:after="150"/>
      </w:pPr>
      <w:r>
        <w:rPr>
          <w:b w:val="1"/>
          <w:bCs w:val="1"/>
        </w:rPr>
        <w:t xml:space="preserve">第九章 主要证券经营机构企业竞争分析</w:t>
      </w:r>
    </w:p>
    <w:p>
      <w:pPr>
        <w:spacing w:after="150"/>
      </w:pPr>
      <w:r>
        <w:rPr/>
        <w:t xml:space="preserve">第一节 中信证券股份有限公司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国泰君安证券股份有限公司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华泰证券股份有限公司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海通证券股份有限公司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广发证券股份有限公司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招商证券股份有限公司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中信建投证券股份有限公司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申万宏源证券有限公司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国信证券股份有限公司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中国银河证券股份有限公司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第十章 2024-2029年证券经营机构行业投资前景分析</w:t>
      </w:r>
    </w:p>
    <w:p>
      <w:pPr>
        <w:spacing w:after="150"/>
      </w:pPr>
      <w:r>
        <w:rPr/>
        <w:t xml:space="preserve">第一节 2024-2029年证券经营机构市场前景预测分析</w:t>
      </w:r>
    </w:p>
    <w:p>
      <w:pPr>
        <w:spacing w:after="150"/>
      </w:pPr>
      <w:r>
        <w:rPr/>
        <w:t xml:space="preserve">一、券商头部集中趋势在加强</w:t>
      </w:r>
    </w:p>
    <w:p>
      <w:pPr>
        <w:spacing w:after="150"/>
      </w:pPr>
      <w:r>
        <w:rPr/>
        <w:t xml:space="preserve">二、上市券商具备融资优势</w:t>
      </w:r>
    </w:p>
    <w:p>
      <w:pPr>
        <w:spacing w:after="150"/>
      </w:pPr>
      <w:r>
        <w:rPr/>
        <w:t xml:space="preserve">三、中小券商差异化发展，成为特色型券商</w:t>
      </w:r>
    </w:p>
    <w:p>
      <w:pPr>
        <w:spacing w:after="150"/>
      </w:pPr>
      <w:r>
        <w:rPr/>
        <w:t xml:space="preserve">第二节 2024-2029年证券经营机构行业投资风险分析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2024-2029年证券经营机构企业投资策略及建议</w:t>
      </w:r>
    </w:p>
    <w:p>
      <w:pPr>
        <w:spacing w:after="150"/>
      </w:pPr>
      <w:r>
        <w:rPr>
          <w:b w:val="1"/>
          <w:bCs w:val="1"/>
        </w:rPr>
        <w:t xml:space="preserve">第十一章 证券经营机构企业投资战略与客户策略分析</w:t>
      </w:r>
    </w:p>
    <w:p>
      <w:pPr>
        <w:spacing w:after="150"/>
      </w:pPr>
      <w:r>
        <w:rPr/>
        <w:t xml:space="preserve">第一节 证券经营机构企业发展战略规划背景意义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证券经营机构企业战略规划制定依据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证券经营机构企业战略规划策略分析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证券经营机构企业重点客户战略实施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中国证券经营机构产业研究总结</w:t>
      </w:r>
    </w:p>
    <w:p>
      <w:pPr>
        <w:spacing w:after="150"/>
      </w:pPr>
      <w:r>
        <w:rPr/>
        <w:t xml:space="preserve">第一节 研究情况总结</w:t>
      </w:r>
    </w:p>
    <w:p>
      <w:pPr>
        <w:spacing w:after="150"/>
      </w:pPr>
      <w:r>
        <w:rPr/>
        <w:t xml:space="preserve">第二节 壁垒及利好</w:t>
      </w:r>
    </w:p>
    <w:p>
      <w:pPr>
        <w:spacing w:after="150"/>
      </w:pPr>
      <w:r>
        <w:rPr/>
        <w:t xml:space="preserve">第三节 中国证券经营机构产业发展趋势分析</w:t>
      </w:r>
    </w:p>
    <w:p>
      <w:pPr>
        <w:spacing w:after="150"/>
      </w:pPr>
      <w:r>
        <w:rPr/>
        <w:t xml:space="preserve">一、中国证券经营机构市场趋势</w:t>
      </w:r>
    </w:p>
    <w:p>
      <w:pPr>
        <w:spacing w:after="150"/>
      </w:pPr>
      <w:r>
        <w:rPr/>
        <w:t xml:space="preserve">二、证券经营机构发展展望</w:t>
      </w:r>
    </w:p>
    <w:p>
      <w:pPr>
        <w:spacing w:after="150"/>
      </w:pPr>
      <w:r>
        <w:rPr/>
        <w:t xml:space="preserve">三、证券经营机构企业竞争趋向</w:t>
      </w:r>
    </w:p>
    <w:p>
      <w:pPr>
        <w:spacing w:after="150"/>
      </w:pPr>
      <w:r>
        <w:rPr>
          <w:b w:val="1"/>
          <w:bCs w:val="1"/>
        </w:rPr>
        <w:t xml:space="preserve">图表目录</w:t>
      </w:r>
    </w:p>
    <w:p>
      <w:pPr>
        <w:spacing w:after="150"/>
      </w:pPr>
      <w:r>
        <w:rPr/>
        <w:t xml:space="preserve">图表：中国证券行业产业链</w:t>
      </w:r>
    </w:p>
    <w:p>
      <w:pPr>
        <w:spacing w:after="150"/>
      </w:pPr>
      <w:r>
        <w:rPr/>
        <w:t xml:space="preserve">图表：中国证券行业产业链全景图</w:t>
      </w:r>
    </w:p>
    <w:p>
      <w:pPr>
        <w:spacing w:after="150"/>
      </w:pPr>
      <w:r>
        <w:rPr/>
        <w:t xml:space="preserve">图表：2019-2023年国内生产总值及增速</w:t>
      </w:r>
    </w:p>
    <w:p>
      <w:pPr>
        <w:spacing w:after="150"/>
      </w:pPr>
      <w:r>
        <w:rPr/>
        <w:t xml:space="preserve">图表：2019-2023年-2023年国内社会消费品零售总额及其变动情况</w:t>
      </w:r>
    </w:p>
    <w:p>
      <w:pPr>
        <w:spacing w:after="150"/>
      </w:pPr>
      <w:r>
        <w:rPr/>
        <w:t xml:space="preserve">图表：2023年全国及分城乡居民人均可支配收入与增速</w:t>
      </w:r>
    </w:p>
    <w:p>
      <w:pPr>
        <w:spacing w:after="150"/>
      </w:pPr>
      <w:r>
        <w:rPr/>
        <w:t xml:space="preserve">图表：三大门类工业增加值累计同比增速(%)</w:t>
      </w:r>
    </w:p>
    <w:p>
      <w:pPr>
        <w:spacing w:after="150"/>
      </w:pPr>
      <w:r>
        <w:rPr/>
        <w:t xml:space="preserve">图表：中国分经济类型工业增加值累计同比增速(%)</w:t>
      </w:r>
    </w:p>
    <w:p>
      <w:pPr>
        <w:spacing w:after="150"/>
      </w:pPr>
      <w:r>
        <w:rPr/>
        <w:t xml:space="preserve">图表：2018-2023年全国人口数及自然增长率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图表：2021-2023年证券经营机构市场规模(单位：亿元)</w:t>
      </w:r>
    </w:p>
    <w:p>
      <w:pPr>
        <w:spacing w:after="150"/>
      </w:pPr>
      <w:r>
        <w:rPr/>
        <w:t xml:space="preserve">图表：2021-2023年证券经营机构数量(单位：家)</w:t>
      </w:r>
    </w:p>
    <w:p>
      <w:pPr>
        <w:spacing w:after="150"/>
      </w:pPr>
      <w:r>
        <w:rPr/>
        <w:t xml:space="preserve">图表：2021-2023年证券公司服务投资者数量(单位：亿人)</w:t>
      </w:r>
    </w:p>
    <w:p>
      <w:pPr>
        <w:spacing w:after="150"/>
      </w:pPr>
      <w:r>
        <w:rPr/>
        <w:t xml:space="preserve">图表：2021-2023年证券公司累计实现营业收入(单位：亿元)</w:t>
      </w:r>
    </w:p>
    <w:p>
      <w:pPr>
        <w:spacing w:after="150"/>
      </w:pPr>
      <w:r>
        <w:rPr/>
        <w:t xml:space="preserve">图表：2021-2023年证券公司累计实现利润(单位：亿元)</w:t>
      </w:r>
    </w:p>
    <w:p>
      <w:pPr>
        <w:spacing w:after="150"/>
      </w:pPr>
      <w:r>
        <w:rPr/>
        <w:t xml:space="preserve">图表：2018-2023年中国公募基金数量及增速</w:t>
      </w:r>
    </w:p>
    <w:p>
      <w:pPr>
        <w:spacing w:after="150"/>
      </w:pPr>
      <w:r>
        <w:rPr/>
        <w:t xml:space="preserve">图表：2018-2023年中国公募基金规模及增速</w:t>
      </w:r>
    </w:p>
    <w:p>
      <w:pPr>
        <w:spacing w:after="150"/>
      </w:pPr>
      <w:r>
        <w:rPr/>
        <w:t xml:space="preserve">图表：头部公司整体抗跌</w:t>
      </w:r>
    </w:p>
    <w:p>
      <w:pPr>
        <w:spacing w:after="150"/>
      </w:pPr>
      <w:r>
        <w:rPr/>
        <w:t xml:space="preserve">图表：中外资机构在证券、保险及银行市场的竞争力对比</w:t>
      </w:r>
    </w:p>
    <w:p>
      <w:pPr>
        <w:spacing w:after="150"/>
      </w:pPr>
      <w:r>
        <w:rPr/>
        <w:t xml:space="preserve">图表：2023年证券公司ipo保荐top15</w:t>
      </w:r>
    </w:p>
    <w:p>
      <w:pPr>
        <w:spacing w:after="150"/>
      </w:pPr>
      <w:r>
        <w:rPr/>
        <w:t xml:space="preserve">图表：营收前十占比</w:t>
      </w:r>
    </w:p>
    <w:p>
      <w:pPr>
        <w:spacing w:after="150"/>
      </w:pPr>
      <w:r>
        <w:rPr/>
        <w:t xml:space="preserve">图表：净利润前十占比</w:t>
      </w:r>
    </w:p>
    <w:p>
      <w:pPr>
        <w:spacing w:after="150"/>
      </w:pPr>
      <w:r>
        <w:rPr/>
        <w:t xml:space="preserve">图表：部分券商定增募集资金在百亿元以上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中国证券经营机构行业市场发展趋势及竞争格局与投资前景研究报告(2024-2029版)</dc:title>
  <dc:description>中国证券经营机构行业市场发展趋势及竞争格局与投资前景研究报告(2024-2029版)</dc:description>
  <dc:subject>中国证券经营机构行业市场发展趋势及竞争格局与投资前景研究报告(2024-2029版)</dc:subject>
  <cp:keywords>研究报告</cp:keywords>
  <cp:category>研究报告</cp:category>
  <cp:lastModifiedBy>北京中道泰和信息咨询有限公司</cp:lastModifiedBy>
  <dcterms:created xsi:type="dcterms:W3CDTF">2024-01-23T14:56:36+08:00</dcterms:created>
  <dcterms:modified xsi:type="dcterms:W3CDTF">2024-01-23T14:56:36+08:00</dcterms:modified>
</cp:coreProperties>
</file>

<file path=docProps/custom.xml><?xml version="1.0" encoding="utf-8"?>
<Properties xmlns="http://schemas.openxmlformats.org/officeDocument/2006/custom-properties" xmlns:vt="http://schemas.openxmlformats.org/officeDocument/2006/docPropsVTypes"/>
</file>