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中国智能算力行业市场发展分析及发展前景与投资机会研究报告(2024-2029版)</w:t>
      </w:r>
    </w:p>
    <w:p>
      <w:pPr>
        <w:spacing w:after="150"/>
      </w:pPr>
      <w:r>
        <w:rPr>
          <w:b w:val="1"/>
          <w:bCs w:val="1"/>
        </w:rPr>
        <w:t xml:space="preserve">报告简介</w:t>
      </w:r>
    </w:p>
    <w:p>
      <w:pPr>
        <w:spacing w:after="150"/>
      </w:pPr>
      <w:r>
        <w:rPr/>
        <w:t xml:space="preserve">发展数字经济，算力是核心生产力，投资算力对于经济增长有长期的倍增效应。随着以人工智能、物联网、区块链、AR/VR等关键信息技术逐渐成熟，社会中大量智能化场景将得到实现。根据罗兰贝格报告，人工智能技术将推动无人驾驶、智能办公、智慧医疗等场景的有效落地，物联网技术将推动智能消防、智慧工厂、智慧农场、智能家居等场景落地，区块链技术将推动应用于数字证书、信息加密等场景落地，AR/VR技术则可推动智慧商场、游戏、智慧课堂等场景落地。这些场景未来将在产业领域实现跨越式发展、助力各产业创新、增强产业数字化程度并增强市场活力，在政务领域帮助政府提升运行效率、提高城市管理水平、加强居民生活幸福度，在民生领域推动社会民生保障、创造宜居空间、实现可持续化发展，共同推动社会向智能社会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能算力及各子行业的发展状况、上下游行业发展状况、竞争替代产品、发展趋势、新产品与技术等进行了分析，并重点分析了中国智能算力行业发展状况和特点，以及中国智能算力行业将面临的挑战、企业的发展策略等。报告还对全球的行业发展态势作了详细分析，并对行业进行了趋向研判，是智能算力生产、经营企业，服务、投资机构等单位准确了解目前智能算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智能算力行业界定和分类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2023年智能算力行业国内外发展概述</w:t>
      </w:r>
    </w:p>
    <w:p>
      <w:pPr>
        <w:spacing w:after="150"/>
      </w:pPr>
      <w:r>
        <w:rPr/>
        <w:t xml:space="preserve">第一节 全球智能算力行业发展概况</w:t>
      </w:r>
    </w:p>
    <w:p>
      <w:pPr>
        <w:spacing w:after="150"/>
      </w:pPr>
      <w:r>
        <w:rPr/>
        <w:t xml:space="preserve">一、全球智能算力行业发展现状</w:t>
      </w:r>
    </w:p>
    <w:p>
      <w:pPr>
        <w:spacing w:after="150"/>
      </w:pPr>
      <w:r>
        <w:rPr/>
        <w:t xml:space="preserve">二、全球智能算力行业发展趋势</w:t>
      </w:r>
    </w:p>
    <w:p>
      <w:pPr>
        <w:spacing w:after="150"/>
      </w:pPr>
      <w:r>
        <w:rPr/>
        <w:t xml:space="preserve">三、主要国家和地区发展状况</w:t>
      </w:r>
    </w:p>
    <w:p>
      <w:pPr>
        <w:spacing w:after="150"/>
      </w:pPr>
      <w:r>
        <w:rPr/>
        <w:t xml:space="preserve">第二节 中国智能算力行业发展概况</w:t>
      </w:r>
    </w:p>
    <w:p>
      <w:pPr>
        <w:spacing w:after="150"/>
      </w:pPr>
      <w:r>
        <w:rPr/>
        <w:t xml:space="preserve">一、中国智能算力行业发展历程与现状</w:t>
      </w:r>
    </w:p>
    <w:p>
      <w:pPr>
        <w:spacing w:after="150"/>
      </w:pPr>
      <w:r>
        <w:rPr/>
        <w:t xml:space="preserve">二、中国智能算力行业发展中存在的问题</w:t>
      </w:r>
    </w:p>
    <w:p>
      <w:pPr>
        <w:spacing w:after="150"/>
      </w:pPr>
      <w:r>
        <w:rPr>
          <w:b w:val="1"/>
          <w:bCs w:val="1"/>
        </w:rPr>
        <w:t xml:space="preserve">第三章 2023年中国智能算力行业发展环境分析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智能算力行业政策环境</w:t>
      </w:r>
    </w:p>
    <w:p>
      <w:pPr>
        <w:spacing w:after="150"/>
      </w:pPr>
      <w:r>
        <w:rPr/>
        <w:t xml:space="preserve">第四节 智能算力行业技术环境</w:t>
      </w:r>
    </w:p>
    <w:p>
      <w:pPr>
        <w:spacing w:after="150"/>
      </w:pPr>
      <w:r>
        <w:rPr>
          <w:b w:val="1"/>
          <w:bCs w:val="1"/>
        </w:rPr>
        <w:t xml:space="preserve">第四章 2023年中国智能算力行业市场分析</w:t>
      </w:r>
    </w:p>
    <w:p>
      <w:pPr>
        <w:spacing w:after="150"/>
      </w:pPr>
      <w:r>
        <w:rPr/>
        <w:t xml:space="preserve">第一节 市场规模</w:t>
      </w:r>
    </w:p>
    <w:p>
      <w:pPr>
        <w:spacing w:after="150"/>
      </w:pPr>
      <w:r>
        <w:rPr/>
        <w:t xml:space="preserve">一、智能算力行业市场规模及增速</w:t>
      </w:r>
    </w:p>
    <w:p>
      <w:pPr>
        <w:spacing w:after="150"/>
      </w:pPr>
      <w:r>
        <w:rPr/>
        <w:t xml:space="preserve">二、智能算力行业市场饱和度</w:t>
      </w:r>
    </w:p>
    <w:p>
      <w:pPr>
        <w:spacing w:after="150"/>
      </w:pPr>
      <w:r>
        <w:rPr/>
        <w:t xml:space="preserve">三、影响智能算力行业市场规模的因素</w:t>
      </w:r>
    </w:p>
    <w:p>
      <w:pPr>
        <w:spacing w:after="150"/>
      </w:pPr>
      <w:r>
        <w:rPr/>
        <w:t xml:space="preserve">四、2024-2029年智能算力行业市场规模及增速预测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一、智能算力行业所处生命周期</w:t>
      </w:r>
    </w:p>
    <w:p>
      <w:pPr>
        <w:spacing w:after="150"/>
      </w:pPr>
      <w:r>
        <w:rPr/>
        <w:t xml:space="preserve">二、技术变革与行业革新对智能算力行业的影响</w:t>
      </w:r>
    </w:p>
    <w:p>
      <w:pPr>
        <w:spacing w:after="150"/>
      </w:pPr>
      <w:r>
        <w:rPr/>
        <w:t xml:space="preserve">三、智能算力对我国的经济拉动影响分析</w:t>
      </w:r>
    </w:p>
    <w:p>
      <w:pPr>
        <w:spacing w:after="150"/>
      </w:pPr>
      <w:r>
        <w:rPr>
          <w:b w:val="1"/>
          <w:bCs w:val="1"/>
        </w:rPr>
        <w:t xml:space="preserve">第五章 中国智能算力行业供给与需求情况分析</w:t>
      </w:r>
    </w:p>
    <w:p>
      <w:pPr>
        <w:spacing w:after="150"/>
      </w:pPr>
      <w:r>
        <w:rPr/>
        <w:t xml:space="preserve">第一节 中国智能算力行业供需情况分析</w:t>
      </w:r>
    </w:p>
    <w:p>
      <w:pPr>
        <w:spacing w:after="150"/>
      </w:pPr>
      <w:r>
        <w:rPr/>
        <w:t xml:space="preserve">第二节 中国智能算力行业供给概况</w:t>
      </w:r>
    </w:p>
    <w:p>
      <w:pPr>
        <w:spacing w:after="150"/>
      </w:pPr>
      <w:r>
        <w:rPr/>
        <w:t xml:space="preserve">一、2021-2023年中国智能算力供给情况分析</w:t>
      </w:r>
    </w:p>
    <w:p>
      <w:pPr>
        <w:spacing w:after="150"/>
      </w:pPr>
      <w:r>
        <w:rPr/>
        <w:t xml:space="preserve">二、2023年中国智能算力行业供给特点分析</w:t>
      </w:r>
    </w:p>
    <w:p>
      <w:pPr>
        <w:spacing w:after="150"/>
      </w:pPr>
      <w:r>
        <w:rPr/>
        <w:t xml:space="preserve">三、2024-2029年中国智能算力行业供给预测分析</w:t>
      </w:r>
    </w:p>
    <w:p>
      <w:pPr>
        <w:spacing w:after="150"/>
      </w:pPr>
      <w:r>
        <w:rPr/>
        <w:t xml:space="preserve">第三节 中国智能算力行业需求概况</w:t>
      </w:r>
    </w:p>
    <w:p>
      <w:pPr>
        <w:spacing w:after="150"/>
      </w:pPr>
      <w:r>
        <w:rPr/>
        <w:t xml:space="preserve">一、2021-2023年中国智能算力行业需求情况分析</w:t>
      </w:r>
    </w:p>
    <w:p>
      <w:pPr>
        <w:spacing w:after="150"/>
      </w:pPr>
      <w:r>
        <w:rPr/>
        <w:t xml:space="preserve">1、人工智能拉动智能算力需求</w:t>
      </w:r>
    </w:p>
    <w:p>
      <w:pPr>
        <w:spacing w:after="150"/>
      </w:pPr>
      <w:r>
        <w:rPr/>
        <w:t xml:space="preserve">2、无人驾驶拉动智能算力需求</w:t>
      </w:r>
    </w:p>
    <w:p>
      <w:pPr>
        <w:spacing w:after="150"/>
      </w:pPr>
      <w:r>
        <w:rPr/>
        <w:t xml:space="preserve">3、元宇宙拉动智能算力需求</w:t>
      </w:r>
    </w:p>
    <w:p>
      <w:pPr>
        <w:spacing w:after="150"/>
      </w:pPr>
      <w:r>
        <w:rPr/>
        <w:t xml:space="preserve">二、2023年中国智能算力行业市场需求特点分析</w:t>
      </w:r>
    </w:p>
    <w:p>
      <w:pPr>
        <w:spacing w:after="150"/>
      </w:pPr>
      <w:r>
        <w:rPr/>
        <w:t xml:space="preserve">三、2024-2029年中国智能算力市场需求预测分析</w:t>
      </w:r>
    </w:p>
    <w:p>
      <w:pPr>
        <w:spacing w:after="150"/>
      </w:pPr>
      <w:r>
        <w:rPr/>
        <w:t xml:space="preserve">第四节 智能算力产业供需平衡状况分析</w:t>
      </w:r>
    </w:p>
    <w:p>
      <w:pPr>
        <w:spacing w:after="150"/>
      </w:pPr>
      <w:r>
        <w:rPr>
          <w:b w:val="1"/>
          <w:bCs w:val="1"/>
        </w:rPr>
        <w:t xml:space="preserve">第六章 2023年中国智能算力行业区域市场分析</w:t>
      </w:r>
    </w:p>
    <w:p>
      <w:pPr>
        <w:spacing w:after="150"/>
      </w:pPr>
      <w:r>
        <w:rPr/>
        <w:t xml:space="preserve">第一节 区域市场分布状况</w:t>
      </w:r>
    </w:p>
    <w:p>
      <w:pPr>
        <w:spacing w:after="150"/>
      </w:pPr>
      <w:r>
        <w:rPr/>
        <w:t xml:space="preserve">第二节 重点区域市场分析</w:t>
      </w:r>
    </w:p>
    <w:p>
      <w:pPr>
        <w:spacing w:after="150"/>
      </w:pPr>
      <w:r>
        <w:rPr/>
        <w:t xml:space="preserve">第三节 重点区域市场算力产业发展方向</w:t>
      </w:r>
    </w:p>
    <w:p>
      <w:pPr>
        <w:spacing w:after="150"/>
      </w:pPr>
      <w:r>
        <w:rPr>
          <w:b w:val="1"/>
          <w:bCs w:val="1"/>
        </w:rPr>
        <w:t xml:space="preserve">第七章 2023年中国智能算力行业产业链分析</w:t>
      </w:r>
    </w:p>
    <w:p>
      <w:pPr>
        <w:spacing w:after="150"/>
      </w:pPr>
      <w:r>
        <w:rPr/>
        <w:t xml:space="preserve">第一节 智能算力行业产业链分析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智能算力上游行业分析</w:t>
      </w:r>
    </w:p>
    <w:p>
      <w:pPr>
        <w:spacing w:after="150"/>
      </w:pPr>
      <w:r>
        <w:rPr/>
        <w:t xml:space="preserve">一、智能算力成本构成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四、上游行业对智能算力行业的影响</w:t>
      </w:r>
    </w:p>
    <w:p>
      <w:pPr>
        <w:spacing w:after="150"/>
      </w:pPr>
      <w:r>
        <w:rPr/>
        <w:t xml:space="preserve">第三节 智能算力下游行业分析</w:t>
      </w:r>
    </w:p>
    <w:p>
      <w:pPr>
        <w:spacing w:after="150"/>
      </w:pPr>
      <w:r>
        <w:rPr/>
        <w:t xml:space="preserve">一、智能算力下游行业分布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四、下游需求对智能算力行业的影响</w:t>
      </w:r>
    </w:p>
    <w:p>
      <w:pPr>
        <w:spacing w:after="150"/>
      </w:pPr>
      <w:r>
        <w:rPr>
          <w:b w:val="1"/>
          <w:bCs w:val="1"/>
        </w:rPr>
        <w:t xml:space="preserve">第八章 2023年中国智能算力行业主导驱动因素分析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2023年中国智能算力行业偿债能力分析</w:t>
      </w:r>
    </w:p>
    <w:p>
      <w:pPr>
        <w:spacing w:after="150"/>
      </w:pPr>
      <w:r>
        <w:rPr/>
        <w:t xml:space="preserve">第一节 智能算力行业资产负债率分析</w:t>
      </w:r>
    </w:p>
    <w:p>
      <w:pPr>
        <w:spacing w:after="150"/>
      </w:pPr>
      <w:r>
        <w:rPr/>
        <w:t xml:space="preserve">第二节 智能算力行业速动比率分析</w:t>
      </w:r>
    </w:p>
    <w:p>
      <w:pPr>
        <w:spacing w:after="150"/>
      </w:pPr>
      <w:r>
        <w:rPr/>
        <w:t xml:space="preserve">第三节 智能算力行业流动比率分析</w:t>
      </w:r>
    </w:p>
    <w:p>
      <w:pPr>
        <w:spacing w:after="150"/>
      </w:pPr>
      <w:r>
        <w:rPr/>
        <w:t xml:space="preserve">第四节 2024-2029年智能算力行业偿债能力预测</w:t>
      </w:r>
    </w:p>
    <w:p>
      <w:pPr>
        <w:spacing w:after="150"/>
      </w:pPr>
      <w:r>
        <w:rPr>
          <w:b w:val="1"/>
          <w:bCs w:val="1"/>
        </w:rPr>
        <w:t xml:space="preserve">第十章 2023年中国智能算力行业营运能力分析</w:t>
      </w:r>
    </w:p>
    <w:p>
      <w:pPr>
        <w:spacing w:after="150"/>
      </w:pPr>
      <w:r>
        <w:rPr/>
        <w:t xml:space="preserve">第一节 智能算力行业总资产周转率分析</w:t>
      </w:r>
    </w:p>
    <w:p>
      <w:pPr>
        <w:spacing w:after="150"/>
      </w:pPr>
      <w:r>
        <w:rPr/>
        <w:t xml:space="preserve">第二节 智能算力行业存货周转率分析</w:t>
      </w:r>
    </w:p>
    <w:p>
      <w:pPr>
        <w:spacing w:after="150"/>
      </w:pPr>
      <w:r>
        <w:rPr/>
        <w:t xml:space="preserve">第三节 智能算力行业应收账款周转率分析</w:t>
      </w:r>
    </w:p>
    <w:p>
      <w:pPr>
        <w:spacing w:after="150"/>
      </w:pPr>
      <w:r>
        <w:rPr/>
        <w:t xml:space="preserve">第四节 2024-2029年智能算力行业营运能力预测</w:t>
      </w:r>
    </w:p>
    <w:p>
      <w:pPr>
        <w:spacing w:after="150"/>
      </w:pPr>
      <w:r>
        <w:rPr>
          <w:b w:val="1"/>
          <w:bCs w:val="1"/>
        </w:rPr>
        <w:t xml:space="preserve">第十一章 2023年中国智能算力行业竞争分析</w:t>
      </w:r>
    </w:p>
    <w:p>
      <w:pPr>
        <w:spacing w:after="150"/>
      </w:pPr>
      <w:r>
        <w:rPr/>
        <w:t xml:space="preserve">第一节 重点智能算力企业市场份额</w:t>
      </w:r>
    </w:p>
    <w:p>
      <w:pPr>
        <w:spacing w:after="150"/>
      </w:pPr>
      <w:r>
        <w:rPr/>
        <w:t xml:space="preserve">第二节 智能算力行业市场集中度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2023年中国智能算力行业重点企业分析</w:t>
      </w:r>
    </w:p>
    <w:p>
      <w:pPr>
        <w:spacing w:after="150"/>
      </w:pPr>
      <w:r>
        <w:rPr/>
        <w:t xml:space="preserve">第一节 浪潮信息股份有限公司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紫光股份有限公司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曙光信息产业股份有限公司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中兴通讯股份有限公司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中际旭创股份有限公司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惠州中京电子科技股份有限公司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长沙景嘉微电子有限公司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澜起科技股份有限公司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中科寒武纪科技股份有限公司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2024-2029年中国智能算力行业发展与投资风险分析</w:t>
      </w:r>
    </w:p>
    <w:p>
      <w:pPr>
        <w:spacing w:after="150"/>
      </w:pPr>
      <w:r>
        <w:rPr/>
        <w:t xml:space="preserve">第一节 智能算力行业环境风险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智能算力行业政策风险</w:t>
      </w:r>
    </w:p>
    <w:p>
      <w:pPr>
        <w:spacing w:after="150"/>
      </w:pPr>
      <w:r>
        <w:rPr/>
        <w:t xml:space="preserve">第四节 智能算力行业市场风险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2024-2029年中国智能算力行业发展前景及投资机会分析</w:t>
      </w:r>
    </w:p>
    <w:p>
      <w:pPr>
        <w:spacing w:after="150"/>
      </w:pPr>
      <w:r>
        <w:rPr/>
        <w:t xml:space="preserve">第一节 智能算力行业发展前景预测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智能算力行业投资机会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智能算力行业研究结论及建议</w:t>
      </w:r>
    </w:p>
    <w:p>
      <w:pPr>
        <w:spacing w:after="150"/>
      </w:pPr>
      <w:r>
        <w:rPr/>
        <w:t xml:space="preserve">第二节 中道泰和智能算力行业发展建议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图表：2021-2023年国内生产总值及其增长率</w:t>
      </w:r>
    </w:p>
    <w:p>
      <w:pPr>
        <w:spacing w:after="150"/>
      </w:pPr>
      <w:r>
        <w:rPr/>
        <w:t xml:space="preserve">图表：2021-2023年国内人均可支配收入(单位：元)</w:t>
      </w:r>
    </w:p>
    <w:p>
      <w:pPr>
        <w:spacing w:after="150"/>
      </w:pPr>
      <w:r>
        <w:rPr/>
        <w:t xml:space="preserve">图表：智能算力行业主要政策</w:t>
      </w:r>
    </w:p>
    <w:p>
      <w:pPr>
        <w:spacing w:after="150"/>
      </w:pPr>
      <w:r>
        <w:rPr/>
        <w:t xml:space="preserve">图表：2021-2023年智能算力规模</w:t>
      </w:r>
    </w:p>
    <w:p>
      <w:pPr>
        <w:spacing w:after="150"/>
      </w:pPr>
      <w:r>
        <w:rPr/>
        <w:t xml:space="preserve">图表：驱动算力行业发展的因素</w:t>
      </w:r>
    </w:p>
    <w:p>
      <w:pPr>
        <w:spacing w:after="150"/>
      </w:pPr>
      <w:r>
        <w:rPr/>
        <w:t xml:space="preserve">图表：2024-2029年中国智能算力规模</w:t>
      </w:r>
    </w:p>
    <w:p>
      <w:pPr>
        <w:spacing w:after="150"/>
      </w:pPr>
      <w:r>
        <w:rPr/>
        <w:t xml:space="preserve">图表：人工智能将大力拉动算力需求</w:t>
      </w:r>
    </w:p>
    <w:p>
      <w:pPr>
        <w:spacing w:after="150"/>
      </w:pPr>
      <w:r>
        <w:rPr/>
        <w:t xml:space="preserve">图表：2019-2023年各省市算力发展指数</w:t>
      </w:r>
    </w:p>
    <w:p>
      <w:pPr>
        <w:spacing w:after="150"/>
      </w:pPr>
      <w:r>
        <w:rPr/>
        <w:t xml:space="preserve">图表：中国智能算力行业产业链图谱</w:t>
      </w:r>
    </w:p>
    <w:p>
      <w:pPr>
        <w:spacing w:after="150"/>
      </w:pPr>
      <w:r>
        <w:rPr/>
        <w:t xml:space="preserve">图表：2021-2023年智能算力行业资产负债率分析</w:t>
      </w:r>
    </w:p>
    <w:p>
      <w:pPr>
        <w:spacing w:after="150"/>
      </w:pPr>
      <w:r>
        <w:rPr/>
        <w:t xml:space="preserve">图表：2021-2023年智能算力行业速动比率分析</w:t>
      </w:r>
    </w:p>
    <w:p>
      <w:pPr>
        <w:spacing w:after="150"/>
      </w:pPr>
      <w:r>
        <w:rPr/>
        <w:t xml:space="preserve">图表：2021-2023年智能算力行业流动比率分析</w:t>
      </w:r>
    </w:p>
    <w:p>
      <w:pPr>
        <w:spacing w:after="150"/>
      </w:pPr>
      <w:r>
        <w:rPr/>
        <w:t xml:space="preserve">图表：2021-2023年智能算力行业总资产周转率分析</w:t>
      </w:r>
    </w:p>
    <w:p>
      <w:pPr>
        <w:spacing w:after="150"/>
      </w:pPr>
      <w:r>
        <w:rPr/>
        <w:t xml:space="preserve">图表：2021-2023年智能算力行业存货周转率分析</w:t>
      </w:r>
    </w:p>
    <w:p>
      <w:pPr>
        <w:spacing w:after="150"/>
      </w:pPr>
      <w:r>
        <w:rPr/>
        <w:t xml:space="preserve">图表：2021-2023年智能算力行业应收账款周转率分析</w:t>
      </w:r>
    </w:p>
    <w:p>
      <w:pPr>
        <w:spacing w:after="150"/>
      </w:pPr>
      <w:r>
        <w:rPr/>
        <w:t xml:space="preserve">图表：浪潮信息盈利能力分析</w:t>
      </w:r>
    </w:p>
    <w:p>
      <w:pPr>
        <w:spacing w:after="150"/>
      </w:pPr>
      <w:r>
        <w:rPr/>
        <w:t xml:space="preserve">图表：浪潮信息偿债能力分析</w:t>
      </w:r>
    </w:p>
    <w:p>
      <w:pPr>
        <w:spacing w:after="150"/>
      </w:pPr>
      <w:r>
        <w:rPr/>
        <w:t xml:space="preserve">图表：紫光股份盈利能力分析</w:t>
      </w:r>
    </w:p>
    <w:p>
      <w:pPr>
        <w:spacing w:after="150"/>
      </w:pPr>
      <w:r>
        <w:rPr/>
        <w:t xml:space="preserve">图表：紫光股份偿债能力分析</w:t>
      </w:r>
    </w:p>
    <w:p>
      <w:pPr>
        <w:spacing w:after="150"/>
      </w:pPr>
      <w:r>
        <w:rPr/>
        <w:t xml:space="preserve">图表：中科曙光盈利能力分析</w:t>
      </w:r>
    </w:p>
    <w:p>
      <w:pPr>
        <w:spacing w:after="150"/>
      </w:pPr>
      <w:r>
        <w:rPr/>
        <w:t xml:space="preserve">图表：中科曙光偿债能力分析</w:t>
      </w:r>
    </w:p>
    <w:p>
      <w:pPr>
        <w:spacing w:after="150"/>
      </w:pPr>
      <w:r>
        <w:rPr/>
        <w:t xml:space="preserve">图表：中兴通讯盈利能力分析</w:t>
      </w:r>
    </w:p>
    <w:p>
      <w:pPr>
        <w:spacing w:after="150"/>
      </w:pPr>
      <w:r>
        <w:rPr/>
        <w:t xml:space="preserve">图表：中兴通讯偿债能力分析</w:t>
      </w:r>
    </w:p>
    <w:p>
      <w:pPr>
        <w:spacing w:after="150"/>
      </w:pPr>
      <w:r>
        <w:rPr/>
        <w:t xml:space="preserve">图表：中际旭创盈利能力分析</w:t>
      </w:r>
    </w:p>
    <w:p>
      <w:pPr>
        <w:spacing w:after="150"/>
      </w:pPr>
      <w:r>
        <w:rPr/>
        <w:t xml:space="preserve">图表：中际旭创偿债能力分析</w:t>
      </w:r>
    </w:p>
    <w:p>
      <w:pPr>
        <w:spacing w:after="150"/>
      </w:pPr>
      <w:r>
        <w:rPr/>
        <w:t xml:space="preserve">图表：华天科技盈利能力分析</w:t>
      </w:r>
    </w:p>
    <w:p>
      <w:pPr>
        <w:spacing w:after="150"/>
      </w:pPr>
      <w:r>
        <w:rPr/>
        <w:t xml:space="preserve">图表：华天科技偿债能力分析</w:t>
      </w:r>
    </w:p>
    <w:p>
      <w:pPr>
        <w:spacing w:after="150"/>
      </w:pPr>
      <w:r>
        <w:rPr/>
        <w:t xml:space="preserve">图表：中京电子盈利能力分析</w:t>
      </w:r>
    </w:p>
    <w:p>
      <w:pPr>
        <w:spacing w:after="150"/>
      </w:pPr>
      <w:r>
        <w:rPr/>
        <w:t xml:space="preserve">图表：中京电子偿债能力分析</w:t>
      </w:r>
    </w:p>
    <w:p>
      <w:pPr>
        <w:spacing w:after="150"/>
      </w:pPr>
      <w:r>
        <w:rPr/>
        <w:t xml:space="preserve">图表：景嘉微盈利能力分析</w:t>
      </w:r>
    </w:p>
    <w:p>
      <w:pPr>
        <w:spacing w:after="150"/>
      </w:pPr>
      <w:r>
        <w:rPr/>
        <w:t xml:space="preserve">图表：景嘉微偿债能力分析</w:t>
      </w:r>
    </w:p>
    <w:p>
      <w:pPr>
        <w:spacing w:after="150"/>
      </w:pPr>
      <w:r>
        <w:rPr/>
        <w:t xml:space="preserve">图表：澜起科技盈利能力分析</w:t>
      </w:r>
    </w:p>
    <w:p>
      <w:pPr>
        <w:spacing w:after="150"/>
      </w:pPr>
      <w:r>
        <w:rPr/>
        <w:t xml:space="preserve">图表：澜起科技偿债能力分析</w:t>
      </w:r>
    </w:p>
    <w:p>
      <w:pPr>
        <w:spacing w:after="150"/>
      </w:pPr>
      <w:r>
        <w:rPr/>
        <w:t xml:space="preserve">图表：寒武纪盈利能力分析</w:t>
      </w:r>
    </w:p>
    <w:p>
      <w:pPr>
        <w:spacing w:after="150"/>
      </w:pPr>
      <w:r>
        <w:rPr/>
        <w:t xml:space="preserve">图表：寒武纪偿债能力分析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中国智能算力行业市场发展分析及发展前景与投资机会研究报告(2024-2029版)</dc:title>
  <dc:description>中国智能算力行业市场发展分析及发展前景与投资机会研究报告(2024-2029版)</dc:description>
  <dc:subject>中国智能算力行业市场发展分析及发展前景与投资机会研究报告(2024-2029版)</dc:subject>
  <cp:keywords>研究报告</cp:keywords>
  <cp:category>研究报告</cp:category>
  <cp:lastModifiedBy>北京中道泰和信息咨询有限公司</cp:lastModifiedBy>
  <dcterms:created xsi:type="dcterms:W3CDTF">2024-01-24T13:18:33+08:00</dcterms:created>
  <dcterms:modified xsi:type="dcterms:W3CDTF">2024-01-24T13:18:33+08:00</dcterms:modified>
</cp:coreProperties>
</file>

<file path=docProps/custom.xml><?xml version="1.0" encoding="utf-8"?>
<Properties xmlns="http://schemas.openxmlformats.org/officeDocument/2006/custom-properties" xmlns:vt="http://schemas.openxmlformats.org/officeDocument/2006/docPropsVTypes"/>
</file>