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中国文化行业市场发展分析及前景趋势与企业案例研究报告(2024-2029版)</w:t>
      </w:r>
    </w:p>
    <w:p>
      <w:pPr>
        <w:spacing w:after="150"/>
      </w:pPr>
      <w:r>
        <w:rPr>
          <w:b w:val="1"/>
          <w:bCs w:val="1"/>
        </w:rPr>
        <w:t xml:space="preserve">报告简介</w:t>
      </w:r>
    </w:p>
    <w:p>
      <w:pPr>
        <w:spacing w:after="150"/>
      </w:pPr>
      <w:r>
        <w:rPr/>
        <w:t xml:space="preserve">文化消费是指在一定的历史阶段中，人们在物质生产与精神生产、社会生活以及消费活动中所表现出来的消费理念、消费方式、消费行为和消费环境的总和。在经济发展和技术进步导致的全球竞技运动中，消费本身已经成为文化的一种主导力量，因而具有文化特征。</w:t>
      </w:r>
    </w:p>
    <w:p>
      <w:pPr>
        <w:spacing w:after="150"/>
      </w:pPr>
      <w:r>
        <w:rPr/>
        <w:t xml:space="preserve">文化产业这一术语产生于二十世纪初，其英文名为Culture Industry。联合国教科文组织关于文化产业的定义如下：文化产业就是按照工业标准，生产、再生产、储存以及分配文化产品和服务的一系列活动。具体来说，文化产业是指以生产和提供精神产品为主要活动，以满足人们的文化需要作为目标，包括文学艺术创作、音乐创作、摄影、舞蹈、工业设计与建筑设计等广泛领域。文化产业在创造提供精神产品的同时，也在狭义上包括艺术表演、影视制作、文旅项目等。</w:t>
      </w:r>
    </w:p>
    <w:p>
      <w:pPr>
        <w:spacing w:after="150"/>
      </w:pPr>
      <w:r>
        <w:rPr/>
        <w:t xml:space="preserve">文化消费的内容确实具有多样性。文化产品的广泛性、社会生活的复杂性和人的社会属性的多样化都决定了文化消费的多样性。</w:t>
      </w:r>
    </w:p>
    <w:p>
      <w:pPr>
        <w:spacing w:after="150"/>
      </w:pPr>
      <w:r>
        <w:rPr/>
        <w:t xml:space="preserve">文化消费者的地域生活环境、文化素养、民族习惯、社会地位、年龄、兴趣爱好等各不相同，对文化产品的认知、选择和要求也不同。例如，年轻人可能更倾向于流行音乐、电子游戏等现代文化产品，而年长者可能更喜欢传统戏曲、书画等传统文化产品。</w:t>
      </w:r>
    </w:p>
    <w:p>
      <w:pPr>
        <w:spacing w:after="150"/>
      </w:pPr>
      <w:r>
        <w:rPr/>
        <w:t xml:space="preserve">文化消费时长的增加：随着经济的发展和人们生活水平的提高，人们的文化消费时间逐渐增加。在忙碌的工作之余，越来越多的人愿意花更多的时间在文化消费上，如参加音乐会、观赏电影、阅读书籍等。</w:t>
      </w:r>
    </w:p>
    <w:p>
      <w:pPr>
        <w:spacing w:after="150"/>
      </w:pPr>
      <w:r>
        <w:rPr/>
        <w:t xml:space="preserve">文化消费时段的扩展：现代社会，文化消费已经不仅仅局限于白天或晚上，而是扩展到了全天候。例如，越来越多的人选择在晚上或者周末的空闲时间进行文化消费，这使得文化消费的时间变得更加灵活和多样化。</w:t>
      </w:r>
    </w:p>
    <w:p>
      <w:pPr>
        <w:spacing w:after="150"/>
      </w:pPr>
      <w:r>
        <w:rPr/>
        <w:t xml:space="preserve">文化消费时间的连续性：人们对于文化消费的需求并非独立的，而是连续的。比如，看完一场电影后，人们可能会去参加相关的讨论会或者分享会，进一步加深对电影的理解和感受。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产业市场进行了分析研究。报告在总结中国文化产业发展历程的基础上，结合新时期的各方面因素，对中国文化产业的发展趋势给予了细致和审慎的预测论证。报告资料详实，图表丰富，既有深入的分析，又有直观的比较，为文化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一、文化产业的产业链结构分析</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三、《“十四五”文化产业发展规划》解读</w:t>
      </w:r>
    </w:p>
    <w:p>
      <w:pPr>
        <w:spacing w:after="150"/>
      </w:pPr>
      <w:r>
        <w:rPr/>
        <w:t xml:space="preserve">四、文化产业相关政策环境对行业的影响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三、2021-2023年中国文化产业需求情况</w:t>
      </w:r>
    </w:p>
    <w:p>
      <w:pPr>
        <w:spacing w:after="150"/>
      </w:pPr>
      <w:r>
        <w:rPr/>
        <w:t xml:space="preserve">四、2021-2023年中国文化产业供需格局</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五、中国文化产品出口面临的挑战及对策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1、广告业市场综合分析</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一、国外动漫产业发展概况</w:t>
      </w:r>
    </w:p>
    <w:p>
      <w:pPr>
        <w:spacing w:after="150"/>
      </w:pPr>
      <w:r>
        <w:rPr/>
        <w:t xml:space="preserve">二、日本动漫产业发展借鉴</w:t>
      </w:r>
    </w:p>
    <w:p>
      <w:pPr>
        <w:spacing w:after="150"/>
      </w:pPr>
      <w:r>
        <w:rPr/>
        <w:t xml:space="preserve">三、动漫产业市场规模分析</w:t>
      </w:r>
    </w:p>
    <w:p>
      <w:pPr>
        <w:spacing w:after="150"/>
      </w:pPr>
      <w:r>
        <w:rPr/>
        <w:t xml:space="preserve">四、动漫产业供需形势分析</w:t>
      </w:r>
    </w:p>
    <w:p>
      <w:pPr>
        <w:spacing w:after="150"/>
      </w:pPr>
      <w:r>
        <w:rPr/>
        <w:t xml:space="preserve">五、动漫产业市场竞争分析</w:t>
      </w:r>
    </w:p>
    <w:p>
      <w:pPr>
        <w:spacing w:after="150"/>
      </w:pPr>
      <w:r>
        <w:rPr/>
        <w:t xml:space="preserve">六、动漫产业发展趋势分析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我国文化产业领先企业经营状况及竞争分析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第十一章 2024-2029年文化产业发展前景及趋势预测</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2024-2029年文化产业发展前景分析</w:t>
      </w:r>
    </w:p>
    <w:p>
      <w:pPr>
        <w:spacing w:after="150"/>
      </w:pPr>
      <w:r>
        <w:rPr/>
        <w:t xml:space="preserve">一、文化产业发展潜力分析</w:t>
      </w:r>
    </w:p>
    <w:p>
      <w:pPr>
        <w:spacing w:after="150"/>
      </w:pPr>
      <w:r>
        <w:rPr/>
        <w:t xml:space="preserve">二、文化产业发展前景分析</w:t>
      </w:r>
    </w:p>
    <w:p>
      <w:pPr>
        <w:spacing w:after="150"/>
      </w:pPr>
      <w:r>
        <w:rPr/>
        <w:t xml:space="preserve">三、文化产业细分领域前景</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二、文化产业投资特点分析</w:t>
      </w:r>
    </w:p>
    <w:p>
      <w:pPr>
        <w:spacing w:after="150"/>
      </w:pPr>
      <w:r>
        <w:rPr/>
        <w:t xml:space="preserve">三、文化产业盈利因素分析</w:t>
      </w:r>
    </w:p>
    <w:p>
      <w:pPr>
        <w:spacing w:after="150"/>
      </w:pPr>
      <w:r>
        <w:rPr/>
        <w:t xml:space="preserve">四、文化产业盈利模式分析</w:t>
      </w:r>
    </w:p>
    <w:p>
      <w:pPr>
        <w:spacing w:after="150"/>
      </w:pPr>
      <w:r>
        <w:rPr/>
        <w:t xml:space="preserve">第二节 2024-2029年文化产业投资机会</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三、“十四五”时期文化产业投资机遇</w:t>
      </w:r>
    </w:p>
    <w:p>
      <w:pPr>
        <w:spacing w:after="150"/>
      </w:pPr>
      <w:r>
        <w:rPr/>
        <w:t xml:space="preserve">四、“十四五”时期重点区域投资机会</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三、细分的文化产业困境产生背景</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二、多举措推进文化产业高质量发展对策</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文化产业案例研究与成果展示</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一、“互联网+”背景下传统文化产业的营销模式创新</w:t>
      </w:r>
    </w:p>
    <w:p>
      <w:pPr>
        <w:spacing w:after="150"/>
      </w:pPr>
      <w:r>
        <w:rPr/>
        <w:t xml:space="preserve">二、“互联网+”传统文化产业的发展前景</w:t>
      </w:r>
    </w:p>
    <w:p>
      <w:pPr>
        <w:spacing w:after="150"/>
      </w:pPr>
      <w:r>
        <w:rPr/>
        <w:t xml:space="preserve">三、“互联网+”传统文化产业的案例分析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图表：2019-2023年-2023年全球文化产业市场规模(单位：万亿美元)</w:t>
      </w:r>
    </w:p>
    <w:p>
      <w:pPr>
        <w:spacing w:after="150"/>
      </w:pPr>
      <w:r>
        <w:rPr/>
        <w:t xml:space="preserve">图表：2019-2023年-2023年中国文化产业人员规模图(万人)</w:t>
      </w:r>
    </w:p>
    <w:p>
      <w:pPr>
        <w:spacing w:after="150"/>
      </w:pPr>
      <w:r>
        <w:rPr/>
        <w:t xml:space="preserve">图表：2019-2023年-2023年中国文化产业行业市场规模图(万亿元)</w:t>
      </w:r>
    </w:p>
    <w:p>
      <w:pPr>
        <w:spacing w:after="150"/>
      </w:pPr>
      <w:r>
        <w:rPr/>
        <w:t xml:space="preserve">图表：2023年我国文化产品出口主要市场数据</w:t>
      </w:r>
    </w:p>
    <w:p>
      <w:pPr>
        <w:spacing w:after="150"/>
      </w:pPr>
      <w:r>
        <w:rPr/>
        <w:t xml:space="preserve">图表：2023年我国文化产品进口主要市场数据</w:t>
      </w:r>
    </w:p>
    <w:p>
      <w:pPr>
        <w:spacing w:after="150"/>
      </w:pPr>
      <w:r>
        <w:rPr/>
        <w:t xml:space="preserve">图表：2023年我国出版社数量</w:t>
      </w:r>
    </w:p>
    <w:p>
      <w:pPr>
        <w:spacing w:after="150"/>
      </w:pPr>
      <w:r>
        <w:rPr/>
        <w:t xml:space="preserve">图表：2019-2023年-2023年我国图书出版行业的营业收入(亿元)</w:t>
      </w:r>
    </w:p>
    <w:p>
      <w:pPr>
        <w:spacing w:after="150"/>
      </w:pPr>
      <w:r>
        <w:rPr/>
        <w:t xml:space="preserve">图表：2019-2023年-2023年我国电影票房收入(亿元)</w:t>
      </w:r>
    </w:p>
    <w:p>
      <w:pPr>
        <w:spacing w:after="150"/>
      </w:pPr>
      <w:r>
        <w:rPr/>
        <w:t xml:space="preserve">图表：2019-2023年-2023年中国3d电影发展规模(亿元)</w:t>
      </w:r>
    </w:p>
    <w:p>
      <w:pPr>
        <w:spacing w:after="150"/>
      </w:pPr>
      <w:r>
        <w:rPr/>
        <w:t xml:space="preserve">图表：华侨城2019-2023年营收状况</w:t>
      </w:r>
    </w:p>
    <w:p>
      <w:pPr>
        <w:spacing w:after="150"/>
      </w:pPr>
      <w:r>
        <w:rPr/>
        <w:t xml:space="preserve">图表：华侨城2019-2023年净利润状况</w:t>
      </w:r>
    </w:p>
    <w:p>
      <w:pPr>
        <w:spacing w:after="150"/>
      </w:pPr>
      <w:r>
        <w:rPr/>
        <w:t xml:space="preserve">图表：华谊兄弟2019-2023年营收状况</w:t>
      </w:r>
    </w:p>
    <w:p>
      <w:pPr>
        <w:spacing w:after="150"/>
      </w:pPr>
      <w:r>
        <w:rPr/>
        <w:t xml:space="preserve">图表：华谊兄弟2019-2023年净利润状况</w:t>
      </w:r>
    </w:p>
    <w:p>
      <w:pPr>
        <w:spacing w:after="150"/>
      </w:pPr>
      <w:r>
        <w:rPr/>
        <w:t xml:space="preserve">图表：宋城2019-2023年营收状况</w:t>
      </w:r>
    </w:p>
    <w:p>
      <w:pPr>
        <w:spacing w:after="150"/>
      </w:pPr>
      <w:r>
        <w:rPr/>
        <w:t xml:space="preserve">图表：宋城2019-2023年净利润状况</w:t>
      </w:r>
    </w:p>
    <w:p>
      <w:pPr>
        <w:spacing w:after="150"/>
      </w:pPr>
      <w:r>
        <w:rPr/>
        <w:t xml:space="preserve">图表：凤凰传媒2019-2023年营收状况</w:t>
      </w:r>
    </w:p>
    <w:p>
      <w:pPr>
        <w:spacing w:after="150"/>
      </w:pPr>
      <w:r>
        <w:rPr/>
        <w:t xml:space="preserve">图表：凤凰传媒2019-2023年净利润状况</w:t>
      </w:r>
    </w:p>
    <w:p>
      <w:pPr>
        <w:spacing w:after="150"/>
      </w:pPr>
      <w:r>
        <w:rPr/>
        <w:t xml:space="preserve">图表：2023年北京演艺集团财务决算</w:t>
      </w:r>
    </w:p>
    <w:p>
      <w:pPr>
        <w:spacing w:after="150"/>
      </w:pPr>
      <w:r>
        <w:rPr/>
        <w:t xml:space="preserve">图表：光线传媒2019-2023年营收状况</w:t>
      </w:r>
    </w:p>
    <w:p>
      <w:pPr>
        <w:spacing w:after="150"/>
      </w:pPr>
      <w:r>
        <w:rPr/>
        <w:t xml:space="preserve">图表：光线传媒2019-2023年净利润状况</w:t>
      </w:r>
    </w:p>
    <w:p>
      <w:pPr>
        <w:spacing w:after="150"/>
      </w:pPr>
      <w:r>
        <w:rPr/>
        <w:t xml:space="preserve">图表：完美世界2019-2023年营收状况</w:t>
      </w:r>
    </w:p>
    <w:p>
      <w:pPr>
        <w:spacing w:after="150"/>
      </w:pPr>
      <w:r>
        <w:rPr/>
        <w:t xml:space="preserve">图表：完美世界2019-2023年净利润状况</w:t>
      </w:r>
    </w:p>
    <w:p>
      <w:pPr>
        <w:spacing w:after="150"/>
      </w:pPr>
      <w:r>
        <w:rPr/>
        <w:t xml:space="preserve">图表：华强方特2022-2023年主要经营数据</w:t>
      </w:r>
    </w:p>
    <w:p>
      <w:pPr>
        <w:spacing w:after="150"/>
      </w:pPr>
      <w:r>
        <w:rPr/>
        <w:t xml:space="preserve">图表：东方明珠2019-2023年营收状况</w:t>
      </w:r>
    </w:p>
    <w:p>
      <w:pPr>
        <w:spacing w:after="150"/>
      </w:pPr>
      <w:r>
        <w:rPr/>
        <w:t xml:space="preserve">图表：东方明珠2019-2023年净利润状况</w:t>
      </w:r>
    </w:p>
    <w:p>
      <w:pPr>
        <w:spacing w:after="150"/>
      </w:pPr>
      <w:r>
        <w:rPr/>
        <w:t xml:space="preserve">图表：电广传媒2019-2023年营收状况</w:t>
      </w:r>
    </w:p>
    <w:p>
      <w:pPr>
        <w:spacing w:after="150"/>
      </w:pPr>
      <w:r>
        <w:rPr/>
        <w:t xml:space="preserve">图表：电广传媒2019-2023年净利润状况</w:t>
      </w:r>
    </w:p>
    <w:p>
      <w:pPr>
        <w:spacing w:after="150"/>
      </w:pPr>
      <w:r>
        <w:rPr/>
        <w:t xml:space="preserve">图表：腾讯2019-2023年总营收(亿元)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中国文化行业市场发展分析及前景趋势与企业案例研究报告(2024-2029版)</dc:title>
  <dc:description>中国文化行业市场发展分析及前景趋势与企业案例研究报告(2024-2029版)</dc:description>
  <dc:subject>中国文化行业市场发展分析及前景趋势与企业案例研究报告(2024-2029版)</dc:subject>
  <cp:keywords>研究报告</cp:keywords>
  <cp:category>研究报告</cp:category>
  <cp:lastModifiedBy>北京中道泰和信息咨询有限公司</cp:lastModifiedBy>
  <dcterms:created xsi:type="dcterms:W3CDTF">2024-01-24T13:37:51+08:00</dcterms:created>
  <dcterms:modified xsi:type="dcterms:W3CDTF">2024-01-24T13:37:51+08:00</dcterms:modified>
</cp:coreProperties>
</file>

<file path=docProps/custom.xml><?xml version="1.0" encoding="utf-8"?>
<Properties xmlns="http://schemas.openxmlformats.org/officeDocument/2006/custom-properties" xmlns:vt="http://schemas.openxmlformats.org/officeDocument/2006/docPropsVTypes"/>
</file>