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职业教育行业市场发展现状及竞争策略与发展战略研究报告(2024-2029版)</w:t>
      </w:r>
    </w:p>
    <w:p>
      <w:pPr>
        <w:spacing w:after="150"/>
      </w:pPr>
      <w:r>
        <w:rPr>
          <w:b w:val="1"/>
          <w:bCs w:val="1"/>
        </w:rPr>
        <w:t xml:space="preserve">报告简介</w:t>
      </w:r>
    </w:p>
    <w:p>
      <w:pPr>
        <w:spacing w:after="150"/>
      </w:pPr>
      <w:r>
        <w:rPr/>
        <w:t xml:space="preserve">职业教育分为学历教育和职业培训，其中，学历教育指各级各类职业院校学校教育;职业培训类型则更为丰富，既包含法律、教师、财会等职业资格考试培训，也包含公务员考试等人才招录考试培训，以及汽修、烹饪、IT等职业技能培训。随着职业教育与普通教育同等重要的地位得到确认，职业教育将肩负起建设与我国经济结构转型需求相匹配的人才供给的重任，在家政、医疗、交通运输、应急等社会服务业，以及能源环保、航空航天、人工智能等战略新兴行业的发展中，发挥重要作用。</w:t>
      </w:r>
    </w:p>
    <w:p>
      <w:pPr>
        <w:spacing w:after="150"/>
      </w:pPr>
      <w:r>
        <w:rPr/>
        <w:t xml:space="preserve">据教育部、人社部、工信部发布的《制造业人才发展规划指南》预测，2025年，信息技术产业、高档数控机床、航空航天装备等十大领域人才缺口将高达2900多万人。同时，随着我国数字经济快速发展，催生了人工智能、物联网、云计算、集成电路等一批新产业新业态，数字技术领域新职业不断涌现。当前，市场对数字技术领域从业人员需求较大，优质人力资源供给严重不足。因此，国家把职业技能培训作为保持就业稳定、缓解结构性就业矛盾的关键举措，以及经济转型升级和高质量发展的重要支撑。</w:t>
      </w:r>
    </w:p>
    <w:p>
      <w:pPr>
        <w:spacing w:after="150"/>
      </w:pPr>
      <w:r>
        <w:rPr/>
        <w:t xml:space="preserve">本报告利用中道泰和长期对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教育行业的市场走向和发展趋势。</w:t>
      </w:r>
    </w:p>
    <w:p>
      <w:pPr>
        <w:spacing w:after="150"/>
      </w:pPr>
      <w:r>
        <w:rPr/>
        <w:t xml:space="preserve">报告对中国职业教育行业的内外部环境、行业发展现状、产业链发展状况、市场供需、竞争格局、标杆企业、发展趋势、机会风险、发展策略与投资建议等进行了分析，并重点分析了我国职业教育行业将面临的机遇与挑战。报告将帮助职业教育企业、学术科研单位、投资企业准确了解职业教育行业最新发展动向，及早发现职业教育行业市场的空白点，机会点，增长点和盈利点……准确把握职业教育行业未被满足的市场需求和趋势，有效规避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职业教育产业市场概述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中国职业教育产业链发展状况分析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中国职业教育产业发展分析</w:t>
      </w:r>
    </w:p>
    <w:p>
      <w:pPr>
        <w:spacing w:after="150"/>
      </w:pPr>
      <w:r>
        <w:rPr/>
        <w:t xml:space="preserve">第一节 中国职业教育产业发展现状</w:t>
      </w:r>
    </w:p>
    <w:p>
      <w:pPr>
        <w:spacing w:after="150"/>
      </w:pPr>
      <w:r>
        <w:rPr/>
        <w:t xml:space="preserve">第二节 中国职业教育产业经济运行现状</w:t>
      </w:r>
    </w:p>
    <w:p>
      <w:pPr>
        <w:spacing w:after="150"/>
      </w:pPr>
      <w:r>
        <w:rPr/>
        <w:t xml:space="preserve">第三节 中国职业教育产业存在的问题及发展障碍分析</w:t>
      </w:r>
    </w:p>
    <w:p>
      <w:pPr>
        <w:spacing w:after="150"/>
      </w:pPr>
      <w:r>
        <w:rPr>
          <w:b w:val="1"/>
          <w:bCs w:val="1"/>
        </w:rPr>
        <w:t xml:space="preserve">第四章 中国职业教育市场现状及发展趋势</w:t>
      </w:r>
    </w:p>
    <w:p>
      <w:pPr>
        <w:spacing w:after="150"/>
      </w:pPr>
      <w:r>
        <w:rPr/>
        <w:t xml:space="preserve">第一节 中国职业教育市场供给状况</w:t>
      </w:r>
    </w:p>
    <w:p>
      <w:pPr>
        <w:spacing w:after="150"/>
      </w:pPr>
      <w:r>
        <w:rPr/>
        <w:t xml:space="preserve">第二节 中国职业教育市场需求状况</w:t>
      </w:r>
    </w:p>
    <w:p>
      <w:pPr>
        <w:spacing w:after="150"/>
      </w:pPr>
      <w:r>
        <w:rPr/>
        <w:t xml:space="preserve">第三节 中国职业教育市场发展潜力及发展趋势</w:t>
      </w:r>
    </w:p>
    <w:p>
      <w:pPr>
        <w:spacing w:after="150"/>
      </w:pPr>
      <w:r>
        <w:rPr>
          <w:b w:val="1"/>
          <w:bCs w:val="1"/>
        </w:rPr>
        <w:t xml:space="preserve">第五章 中国职业教育产业基本竞争战略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中国职业教育产业市场竞争策略分析</w:t>
      </w:r>
    </w:p>
    <w:p>
      <w:pPr>
        <w:spacing w:after="150"/>
      </w:pPr>
      <w:r>
        <w:rPr/>
        <w:t xml:space="preserve">第一节 职业教育产业市场五种竞争动力模式结构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职业教育产业市场核心竞争力的塑造要素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中国职业教育产业市场营销策略竞争分析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2023年中国职业教育产业竞争格局分析</w:t>
      </w:r>
    </w:p>
    <w:p>
      <w:pPr>
        <w:spacing w:after="150"/>
      </w:pPr>
      <w:r>
        <w:rPr/>
        <w:t xml:space="preserve">第一节 2023年中国职业教育产业竞争现状分析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2023年中国职业教育产业集中度分析</w:t>
      </w:r>
    </w:p>
    <w:p>
      <w:pPr>
        <w:spacing w:after="150"/>
      </w:pPr>
      <w:r>
        <w:rPr/>
        <w:t xml:space="preserve">一、职业教育企业分布分析</w:t>
      </w:r>
    </w:p>
    <w:p>
      <w:pPr>
        <w:spacing w:after="150"/>
      </w:pPr>
      <w:r>
        <w:rPr/>
        <w:t xml:space="preserve">二、职业教育市场集中度分析</w:t>
      </w:r>
    </w:p>
    <w:p>
      <w:pPr>
        <w:spacing w:after="150"/>
      </w:pPr>
      <w:r>
        <w:rPr>
          <w:b w:val="1"/>
          <w:bCs w:val="1"/>
        </w:rPr>
        <w:t xml:space="preserve">第九章 中国职业教育行业重点学校发展分析</w:t>
      </w:r>
    </w:p>
    <w:p>
      <w:pPr>
        <w:spacing w:after="150"/>
      </w:pPr>
      <w:r>
        <w:rPr/>
        <w:t xml:space="preserve">第一节 北京电子科技职业学院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第二节 常州机电职业技术学院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第三节 重庆工业职业技术学院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第四节 广东科学技术职业学院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第五节 江苏海事职业技术学院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第六节 浙江水利水电专科学校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第七节 上海市徐汇职业高级中学</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第八节 石家庄高级技工学校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第九节 上海工商外国语职业学院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四、学校投资规模</w:t>
      </w:r>
    </w:p>
    <w:p>
      <w:pPr>
        <w:spacing w:after="150"/>
      </w:pPr>
      <w:r>
        <w:rPr/>
        <w:t xml:space="preserve">五、学校教学特色</w:t>
      </w:r>
    </w:p>
    <w:p>
      <w:pPr>
        <w:spacing w:after="150"/>
      </w:pPr>
      <w:r>
        <w:rPr/>
        <w:t xml:space="preserve">第十节 广州南华工贸高级技工学校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五、学校学科特色</w:t>
      </w:r>
    </w:p>
    <w:p>
      <w:pPr>
        <w:spacing w:after="150"/>
      </w:pPr>
      <w:r>
        <w:rPr>
          <w:b w:val="1"/>
          <w:bCs w:val="1"/>
        </w:rPr>
        <w:t xml:space="preserve">第十章 中国职业教育产业市场发展预测</w:t>
      </w:r>
    </w:p>
    <w:p>
      <w:pPr>
        <w:spacing w:after="150"/>
      </w:pPr>
      <w:r>
        <w:rPr/>
        <w:t xml:space="preserve">第一节 中国职业教育产业发展环境预测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中国职业教育产业发展预测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中国职业教育市场发展预测</w:t>
      </w:r>
    </w:p>
    <w:p>
      <w:pPr>
        <w:spacing w:after="150"/>
      </w:pPr>
      <w:r>
        <w:rPr/>
        <w:t xml:space="preserve">一、2024-2029年中国职业教育市场需求预测</w:t>
      </w:r>
    </w:p>
    <w:p>
      <w:pPr>
        <w:spacing w:after="150"/>
      </w:pPr>
      <w:r>
        <w:rPr/>
        <w:t xml:space="preserve">二、2024-2029年中国职业教育市场结构预测</w:t>
      </w:r>
    </w:p>
    <w:p>
      <w:pPr>
        <w:spacing w:after="150"/>
      </w:pPr>
      <w:r>
        <w:rPr/>
        <w:t xml:space="preserve">三、2024-2029年中国职业教育市场集中度预测</w:t>
      </w:r>
    </w:p>
    <w:p>
      <w:pPr>
        <w:spacing w:after="150"/>
      </w:pPr>
      <w:r>
        <w:rPr/>
        <w:t xml:space="preserve">四、2024-2029年中国职业教育市场供给预测</w:t>
      </w:r>
    </w:p>
    <w:p>
      <w:pPr>
        <w:spacing w:after="150"/>
      </w:pPr>
      <w:r>
        <w:rPr/>
        <w:t xml:space="preserve">五、2024-2029年中国职业教育市场价格预测</w:t>
      </w:r>
    </w:p>
    <w:p>
      <w:pPr>
        <w:spacing w:after="150"/>
      </w:pPr>
      <w:r>
        <w:rPr>
          <w:b w:val="1"/>
          <w:bCs w:val="1"/>
        </w:rPr>
        <w:t xml:space="preserve">第十一章 中国职业教育产业市场投资机会与风险</w:t>
      </w:r>
    </w:p>
    <w:p>
      <w:pPr>
        <w:spacing w:after="150"/>
      </w:pPr>
      <w:r>
        <w:rPr/>
        <w:t xml:space="preserve">第一节 中国职业教育产业市场投资优势分析</w:t>
      </w:r>
    </w:p>
    <w:p>
      <w:pPr>
        <w:spacing w:after="150"/>
      </w:pPr>
      <w:r>
        <w:rPr/>
        <w:t xml:space="preserve">第二节 中国职业教育产业市场投资劣势分析</w:t>
      </w:r>
    </w:p>
    <w:p>
      <w:pPr>
        <w:spacing w:after="150"/>
      </w:pPr>
      <w:r>
        <w:rPr/>
        <w:t xml:space="preserve">第三节 中国职业教育产业市场投资机会分析</w:t>
      </w:r>
    </w:p>
    <w:p>
      <w:pPr>
        <w:spacing w:after="150"/>
      </w:pPr>
      <w:r>
        <w:rPr/>
        <w:t xml:space="preserve">第四节 中国职业教育产业市场投资风险分析</w:t>
      </w:r>
    </w:p>
    <w:p>
      <w:pPr>
        <w:spacing w:after="150"/>
      </w:pPr>
      <w:r>
        <w:rPr>
          <w:b w:val="1"/>
          <w:bCs w:val="1"/>
        </w:rPr>
        <w:t xml:space="preserve">第十二章 中国职业教育产业市场竞争策略建议</w:t>
      </w:r>
    </w:p>
    <w:p>
      <w:pPr>
        <w:spacing w:after="150"/>
      </w:pPr>
      <w:r>
        <w:rPr/>
        <w:t xml:space="preserve">第一节 中国职业教育产业竞争战略建议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中国职业教育产业竞争策略建议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2024-2029年中国职业教育行业企业经营战略建议</w:t>
      </w:r>
    </w:p>
    <w:p>
      <w:pPr>
        <w:spacing w:after="150"/>
      </w:pPr>
      <w:r>
        <w:rPr/>
        <w:t xml:space="preserve">第一节 2024-2029年职业教育行业企业的标杆管理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2024-2029年职业教育行业企业的资本运作模式</w:t>
      </w:r>
    </w:p>
    <w:p>
      <w:pPr>
        <w:spacing w:after="150"/>
      </w:pPr>
      <w:r>
        <w:rPr/>
        <w:t xml:space="preserve">一、职业教育行业企业国内资本市场的运作建议</w:t>
      </w:r>
    </w:p>
    <w:p>
      <w:pPr>
        <w:spacing w:after="150"/>
      </w:pPr>
      <w:r>
        <w:rPr/>
        <w:t xml:space="preserve">1、职业教育行业企业的兼并及收购建议</w:t>
      </w:r>
    </w:p>
    <w:p>
      <w:pPr>
        <w:spacing w:after="150"/>
      </w:pPr>
      <w:r>
        <w:rPr/>
        <w:t xml:space="preserve">2、职业教育行业企业的融资方式选择建议</w:t>
      </w:r>
    </w:p>
    <w:p>
      <w:pPr>
        <w:spacing w:after="150"/>
      </w:pPr>
      <w:r>
        <w:rPr/>
        <w:t xml:space="preserve">二、职业教育行业企业海外资本市场的运作建议</w:t>
      </w:r>
    </w:p>
    <w:p>
      <w:pPr>
        <w:spacing w:after="150"/>
      </w:pPr>
      <w:r>
        <w:rPr/>
        <w:t xml:space="preserve">第三节 2024-2029年职业教育行业企业营销模式建议</w:t>
      </w:r>
    </w:p>
    <w:p>
      <w:pPr>
        <w:spacing w:after="150"/>
      </w:pPr>
      <w:r>
        <w:rPr/>
        <w:t xml:space="preserve">一、职业教育行业企业的国内营销模式建议</w:t>
      </w:r>
    </w:p>
    <w:p>
      <w:pPr>
        <w:spacing w:after="150"/>
      </w:pPr>
      <w:r>
        <w:rPr/>
        <w:t xml:space="preserve">1、职业教育行业企业的渠道建设</w:t>
      </w:r>
    </w:p>
    <w:p>
      <w:pPr>
        <w:spacing w:after="150"/>
      </w:pPr>
      <w:r>
        <w:rPr/>
        <w:t xml:space="preserve">2、职业教育行业企业的品牌建设</w:t>
      </w:r>
    </w:p>
    <w:p>
      <w:pPr>
        <w:spacing w:after="150"/>
      </w:pPr>
      <w:r>
        <w:rPr/>
        <w:t xml:space="preserve">二、职业教育行业企业海外营销模式建议</w:t>
      </w:r>
    </w:p>
    <w:p>
      <w:pPr>
        <w:spacing w:after="150"/>
      </w:pPr>
      <w:r>
        <w:rPr/>
        <w:t xml:space="preserve">1、职业教育行业企业的海外细分市场选择</w:t>
      </w:r>
    </w:p>
    <w:p>
      <w:pPr>
        <w:spacing w:after="150"/>
      </w:pPr>
      <w:r>
        <w:rPr/>
        <w:t xml:space="preserve">2、职业教育行业企业的海外经销商选择</w:t>
      </w:r>
    </w:p>
    <w:p>
      <w:pPr>
        <w:spacing w:after="150"/>
      </w:pPr>
      <w:r>
        <w:rPr>
          <w:b w:val="1"/>
          <w:bCs w:val="1"/>
        </w:rPr>
        <w:t xml:space="preserve">第十四章 中道泰和投资的建议及观点</w:t>
      </w:r>
    </w:p>
    <w:p>
      <w:pPr>
        <w:spacing w:after="150"/>
      </w:pPr>
      <w:r>
        <w:rPr/>
        <w:t xml:space="preserve">第一节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图表：2021-2023年中国职业教育资产规模分析</w:t>
      </w:r>
    </w:p>
    <w:p>
      <w:pPr>
        <w:spacing w:after="150"/>
      </w:pPr>
      <w:r>
        <w:rPr/>
        <w:t xml:space="preserve">图表：2022-2023年中国职业教育行业供给情况</w:t>
      </w:r>
    </w:p>
    <w:p>
      <w:pPr>
        <w:spacing w:after="150"/>
      </w:pPr>
      <w:r>
        <w:rPr/>
        <w:t xml:space="preserve">图表：2022-2023年中国职业教育行业市场规模</w:t>
      </w:r>
    </w:p>
    <w:p>
      <w:pPr>
        <w:spacing w:after="150"/>
      </w:pPr>
      <w:r>
        <w:rPr/>
        <w:t xml:space="preserve">图表：2023年中国职业教育行业负债规模分析</w:t>
      </w:r>
    </w:p>
    <w:p>
      <w:pPr>
        <w:spacing w:after="150"/>
      </w:pPr>
      <w:r>
        <w:rPr/>
        <w:t xml:space="preserve">图表：2022-2023年中国职业教育行业市场产品价格走势</w:t>
      </w:r>
    </w:p>
    <w:p>
      <w:pPr>
        <w:spacing w:after="150"/>
      </w:pPr>
      <w:r>
        <w:rPr/>
        <w:t xml:space="preserve">图表：2024-2029年中国职业教育行业市场产品价格趋势预测</w:t>
      </w:r>
    </w:p>
    <w:p>
      <w:pPr>
        <w:spacing w:after="150"/>
      </w:pPr>
      <w:r>
        <w:rPr/>
        <w:t xml:space="preserve">图表：2022-2023年中国职业教育行业利润规模及增长速度</w:t>
      </w:r>
    </w:p>
    <w:p>
      <w:pPr>
        <w:spacing w:after="150"/>
      </w:pPr>
      <w:r>
        <w:rPr/>
        <w:t xml:space="preserve">图表：2022-2023年中国职业教育行业销售收入</w:t>
      </w:r>
    </w:p>
    <w:p>
      <w:pPr>
        <w:spacing w:after="150"/>
      </w:pPr>
      <w:r>
        <w:rPr/>
        <w:t xml:space="preserve">图表：2022-2023年中国职业教育行业销售利润率</w:t>
      </w:r>
    </w:p>
    <w:p>
      <w:pPr>
        <w:spacing w:after="150"/>
      </w:pPr>
      <w:r>
        <w:rPr/>
        <w:t xml:space="preserve">图表：2021-2023年中国职业教育行业总资产利润率</w:t>
      </w:r>
    </w:p>
    <w:p>
      <w:pPr>
        <w:spacing w:after="150"/>
      </w:pPr>
      <w:r>
        <w:rPr/>
        <w:t xml:space="preserve">图表：2022-2023年中国职业教育行业净资产利润率</w:t>
      </w:r>
    </w:p>
    <w:p>
      <w:pPr>
        <w:spacing w:after="150"/>
      </w:pPr>
      <w:r>
        <w:rPr/>
        <w:t xml:space="preserve">图表：2021-2023年中国职业教育行业总资产增长率</w:t>
      </w:r>
    </w:p>
    <w:p>
      <w:pPr>
        <w:spacing w:after="150"/>
      </w:pPr>
      <w:r>
        <w:rPr/>
        <w:t xml:space="preserve">图表：2022-2023年中国职业教育行业净资产增长率</w:t>
      </w:r>
    </w:p>
    <w:p>
      <w:pPr>
        <w:spacing w:after="150"/>
      </w:pPr>
      <w:r>
        <w:rPr/>
        <w:t xml:space="preserve">图表：2022-2023年中国职业教育行业资产负债率</w:t>
      </w:r>
    </w:p>
    <w:p>
      <w:pPr>
        <w:spacing w:after="150"/>
      </w:pPr>
      <w:r>
        <w:rPr/>
        <w:t xml:space="preserve">图表：2022-2023年中国职业教育行业速动比率</w:t>
      </w:r>
    </w:p>
    <w:p>
      <w:pPr>
        <w:spacing w:after="150"/>
      </w:pPr>
      <w:r>
        <w:rPr/>
        <w:t xml:space="preserve">图表：2022-2023年中国职业教育行业流动比率</w:t>
      </w:r>
    </w:p>
    <w:p>
      <w:pPr>
        <w:spacing w:after="150"/>
      </w:pPr>
      <w:r>
        <w:rPr/>
        <w:t xml:space="preserve">图表：2021-2023年中国职业教育行业总资产周转率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职业教育行业市场发展现状及竞争策略与发展战略研究报告(2024-2029版)</dc:title>
  <dc:description>职业教育行业市场发展现状及竞争策略与发展战略研究报告(2024-2029版)</dc:description>
  <dc:subject>职业教育行业市场发展现状及竞争策略与发展战略研究报告(2024-2029版)</dc:subject>
  <cp:keywords>研究报告</cp:keywords>
  <cp:category>研究报告</cp:category>
  <cp:lastModifiedBy>北京中道泰和信息咨询有限公司</cp:lastModifiedBy>
  <dcterms:created xsi:type="dcterms:W3CDTF">2024-01-25T11:54:31+08:00</dcterms:created>
  <dcterms:modified xsi:type="dcterms:W3CDTF">2024-01-25T11:54:31+08:00</dcterms:modified>
</cp:coreProperties>
</file>

<file path=docProps/custom.xml><?xml version="1.0" encoding="utf-8"?>
<Properties xmlns="http://schemas.openxmlformats.org/officeDocument/2006/custom-properties" xmlns:vt="http://schemas.openxmlformats.org/officeDocument/2006/docPropsVTypes"/>
</file>