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中国民营口腔医院行业市场发展分析及发展前景与投资前景研究报告(2024-2029版)</w:t>
      </w:r>
    </w:p>
    <w:p>
      <w:pPr>
        <w:spacing w:after="150"/>
      </w:pPr>
      <w:r>
        <w:rPr>
          <w:b w:val="1"/>
          <w:bCs w:val="1"/>
        </w:rPr>
        <w:t xml:space="preserve">报告简介</w:t>
      </w:r>
    </w:p>
    <w:p>
      <w:pPr>
        <w:spacing w:after="150"/>
      </w:pPr>
      <w:r>
        <w:rPr/>
        <w:t xml:space="preserve">口腔医疗产业是指以口腔医疗服务消费为基础，集合了口腔医疗服务、职业牙医教育培训、口腔医疗器械的研发生产、市场策划、宣传、投资、经营、管理等一体的医疗产业链。目前，我国从事口腔医疗服务的主体包括：综合性医院口腔科、口腔专科医院、连锁口腔门诊、个体口腔诊所等。</w:t>
      </w:r>
    </w:p>
    <w:p>
      <w:pPr>
        <w:spacing w:after="150"/>
      </w:pPr>
      <w:r>
        <w:rPr/>
        <w:t xml:space="preserve">民营医院(Private hospitals)，是指非政府公办的，具有私人性质的医院。民营医院大部分是由社会出资以营利性机构为主导所办立的卫生机构;也有少数为非营利机构，享受政府补助。</w:t>
      </w:r>
    </w:p>
    <w:p>
      <w:pPr>
        <w:spacing w:after="150"/>
      </w:pPr>
      <w:r>
        <w:rPr/>
        <w:t xml:space="preserve">口腔民营医院是由社会出资以盈利性机构为主导的针对消费者口腔问题提供各类医疗服务的机构。具体的说，是满足人类口腔医疗需求，提供口腔医疗服务的专业机构，收容和治疗口腔病人的服务场所。</w:t>
      </w:r>
    </w:p>
    <w:p>
      <w:pPr>
        <w:spacing w:after="150"/>
      </w:pPr>
      <w:r>
        <w:rPr/>
        <w:t xml:space="preserve">我国民营口腔医疗服务市场主要由综合医院口腔科、口腔专科医院、口腔诊所(含连锁及个体)三大部分组成。其中口腔专科医院医疗水平最高，设备相对精良，服务内容最全。</w:t>
      </w:r>
    </w:p>
    <w:p>
      <w:pPr>
        <w:spacing w:after="150"/>
      </w:pPr>
      <w:r>
        <w:rPr/>
        <w:t xml:space="preserve">中国口腔医疗服务行业的市场经营主体，分为公立口腔医疗机构和民营口腔医疗机构。其中，公立口腔医疗机构分为综合医院口腔科和口腔专科医院，民营口腔医疗机构分为连锁式口腔门诊或连锁式口腔专科医院和个体口腔诊所。</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民营口腔医院业的发展，接着对中国民营口腔医院业的运营状况进行了细致的透析，然后具体介绍了细分市场的发展。随后，报告对民营口腔医院企业经营、行业竞争格局等进行了重点分析，最后分析了民营口腔医院业的发展趋势并提出投融资建议。本报告数据权威、详实、丰富，同时通过专业的分析预测模型，对行业核心发展指标进行科学地预测。您或贵单位若想对民营口腔医院业有个系统深入的了解、或者想投资民营口腔医院业，本报告将是您不可或缺的重要参考工具。</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图表：我国民营口腔医疗市场主要业态及特征</w:t>
      </w:r>
    </w:p>
    <w:p>
      <w:pPr>
        <w:spacing w:after="150"/>
      </w:pPr>
      <w:r>
        <w:rPr/>
        <w:t xml:space="preserve">图表：凯撒模式示意图</w:t>
      </w:r>
    </w:p>
    <w:p>
      <w:pPr>
        <w:spacing w:after="150"/>
      </w:pPr>
      <w:r>
        <w:rPr/>
        <w:t xml:space="preserve">图表：2021-2023年国内生产总值及其增长速度</w:t>
      </w:r>
    </w:p>
    <w:p>
      <w:pPr>
        <w:spacing w:after="150"/>
      </w:pPr>
      <w:r>
        <w:rPr/>
        <w:t xml:space="preserve">图表：2021-2023年三次产业增加值占国内生产总值比重</w:t>
      </w:r>
    </w:p>
    <w:p>
      <w:pPr>
        <w:spacing w:after="150"/>
      </w:pPr>
      <w:r>
        <w:rPr/>
        <w:t xml:space="preserve">图表：2021-2023年全部工业增加值及其增长速度</w:t>
      </w:r>
    </w:p>
    <w:p>
      <w:pPr>
        <w:spacing w:after="150"/>
      </w:pPr>
      <w:r>
        <w:rPr/>
        <w:t xml:space="preserve">图表：2023年三次产业投资占固定资产投资(不含农户)比重</w:t>
      </w:r>
    </w:p>
    <w:p>
      <w:pPr>
        <w:spacing w:after="150"/>
      </w:pPr>
      <w:r>
        <w:rPr/>
        <w:t xml:space="preserve">图表：2021-2023年社会消费品零售总额</w:t>
      </w:r>
    </w:p>
    <w:p>
      <w:pPr>
        <w:spacing w:after="150"/>
      </w:pPr>
      <w:r>
        <w:rPr/>
        <w:t xml:space="preserve">图表：2021-2023年全国居民人均可支配收入及其增长速度</w:t>
      </w:r>
    </w:p>
    <w:p>
      <w:pPr>
        <w:spacing w:after="150"/>
      </w:pPr>
      <w:r>
        <w:rPr/>
        <w:t xml:space="preserve">图表：2023年全国居民人均消费支出及其构成</w:t>
      </w:r>
    </w:p>
    <w:p>
      <w:pPr>
        <w:spacing w:after="150"/>
      </w:pPr>
      <w:r>
        <w:rPr/>
        <w:t xml:space="preserve">图表：2021-2023年货物进出口总额</w:t>
      </w:r>
    </w:p>
    <w:p>
      <w:pPr>
        <w:spacing w:after="150"/>
      </w:pPr>
      <w:r>
        <w:rPr/>
        <w:t xml:space="preserve">图表：中国人口年龄结构</w:t>
      </w:r>
    </w:p>
    <w:p>
      <w:pPr>
        <w:spacing w:after="150"/>
      </w:pPr>
      <w:r>
        <w:rPr/>
        <w:t xml:space="preserve">图表：中国人口60岁及以上人口的年龄结构</w:t>
      </w:r>
    </w:p>
    <w:p>
      <w:pPr>
        <w:spacing w:after="150"/>
      </w:pPr>
      <w:r>
        <w:rPr/>
        <w:t xml:space="preserve">图表：中国口腔医疗服务行业相关政策</w:t>
      </w:r>
    </w:p>
    <w:p>
      <w:pPr>
        <w:spacing w:after="150"/>
      </w:pPr>
      <w:r>
        <w:rPr/>
        <w:t xml:space="preserve">图表：2021-2023年中国民营口腔医院数量</w:t>
      </w:r>
    </w:p>
    <w:p>
      <w:pPr>
        <w:spacing w:after="150"/>
      </w:pPr>
      <w:r>
        <w:rPr/>
        <w:t xml:space="preserve">图表：中国民营口腔医疗机构市场主体类型</w:t>
      </w:r>
    </w:p>
    <w:p>
      <w:pPr>
        <w:spacing w:after="150"/>
      </w:pPr>
      <w:r>
        <w:rPr/>
        <w:t xml:space="preserve">图表：我国口腔种植体市场构成情况</w:t>
      </w:r>
    </w:p>
    <w:p>
      <w:pPr>
        <w:spacing w:after="150"/>
      </w:pPr>
      <w:r>
        <w:rPr/>
        <w:t xml:space="preserve">图表：2021-2023年民营口腔医院种植服务市场规模(医院)</w:t>
      </w:r>
    </w:p>
    <w:p>
      <w:pPr>
        <w:spacing w:after="150"/>
      </w:pPr>
      <w:r>
        <w:rPr/>
        <w:t xml:space="preserve">图表：2021-2023年中国医疗器械行业销售规模</w:t>
      </w:r>
    </w:p>
    <w:p>
      <w:pPr>
        <w:spacing w:after="150"/>
      </w:pPr>
      <w:r>
        <w:rPr/>
        <w:t xml:space="preserve">图表：2023年中国各年龄阶段平均缺牙数(颗)</w:t>
      </w:r>
    </w:p>
    <w:p>
      <w:pPr>
        <w:spacing w:after="150"/>
      </w:pPr>
      <w:r>
        <w:rPr/>
        <w:t xml:space="preserve">图表：2021-2023年中国民营口腔医院诊疗人数统计</w:t>
      </w:r>
    </w:p>
    <w:p>
      <w:pPr>
        <w:spacing w:after="150"/>
      </w:pPr>
      <w:r>
        <w:rPr/>
        <w:t xml:space="preserve">图表：2024-2029年中国民营口腔医院数量(家)</w:t>
      </w:r>
    </w:p>
    <w:p>
      <w:pPr>
        <w:spacing w:after="150"/>
      </w:pPr>
      <w:r>
        <w:rPr/>
        <w:t xml:space="preserve">图表：2024-2029年中国民营口腔医院市场规模(亿元)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中国民营口腔医院行业市场发展分析及发展前景与投资前景研究报告(2024-2029版)</dc:title>
  <dc:description>中国民营口腔医院行业市场发展分析及发展前景与投资前景研究报告(2024-2029版)</dc:description>
  <dc:subject>中国民营口腔医院行业市场发展分析及发展前景与投资前景研究报告(2024-2029版)</dc:subject>
  <cp:keywords>研究报告</cp:keywords>
  <cp:category>研究报告</cp:category>
  <cp:lastModifiedBy>北京中道泰和信息咨询有限公司</cp:lastModifiedBy>
  <dcterms:created xsi:type="dcterms:W3CDTF">2024-02-01T16:51:18+08:00</dcterms:created>
  <dcterms:modified xsi:type="dcterms:W3CDTF">2024-02-01T16:51:18+08:00</dcterms:modified>
</cp:coreProperties>
</file>

<file path=docProps/custom.xml><?xml version="1.0" encoding="utf-8"?>
<Properties xmlns="http://schemas.openxmlformats.org/officeDocument/2006/custom-properties" xmlns:vt="http://schemas.openxmlformats.org/officeDocument/2006/docPropsVTypes"/>
</file>