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中国软件外包行业市场发展分析及发展趋势与投资前景研究报告(2024-2029版)</w:t>
      </w:r>
    </w:p>
    <w:p>
      <w:pPr>
        <w:spacing w:after="150"/>
      </w:pPr>
      <w:r>
        <w:rPr>
          <w:b w:val="1"/>
          <w:bCs w:val="1"/>
        </w:rPr>
        <w:t xml:space="preserve">报告简介</w:t>
      </w:r>
    </w:p>
    <w:p>
      <w:pPr>
        <w:spacing w:after="150"/>
      </w:pPr>
      <w:r>
        <w:rPr/>
        <w:t xml:space="preserve">软件外包就是企业为了专注核心竞争力业务和降低软件项目成本，将软件项目中的全部或部分工作发包给提供外包服务的企业完成的软件需求活动。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现在业务流程外包(BPO)已经成为外包服务新的发展趋势，在未来几年内将成为外包的主要内容。按照《国民经济行业分类(GB/T4754-2017)》的分类标准，软件外包行业归入于“软件和信息技术服务业”。</w:t>
      </w:r>
    </w:p>
    <w:p>
      <w:pPr>
        <w:spacing w:after="150"/>
      </w:pPr>
      <w:r>
        <w:rPr/>
        <w:t xml:space="preserve">在云计算、大数据、物联网、移动互联网等新一代信息技术驱动下，将进一步加快软件业向服务化转型的步伐，使社会各领域信息化水平持续提升。围绕着政府信息化、智慧城市建设、民生服务应用、信息基础设施建设等新的市场需求将不断被激发，为中国软件企业带来新的市场机遇和发展活力。</w:t>
      </w:r>
    </w:p>
    <w:p>
      <w:pPr>
        <w:spacing w:after="150"/>
      </w:pPr>
      <w:r>
        <w:rPr/>
        <w:t xml:space="preserve">主要软件大省保持稳中向好态势，部分中西部省市快速增长。软件业务收入增速高于全国平均水平的省市有15个，其中增速高于20%的省份集中在中西部地区，包括青海、海南、贵州、宁夏、广西等省份，嵌入式系统软件收入增长加快,嵌入式系统软件已成为产品和装备数字化改造、各领域智能化增值的关键性带动技术。</w:t>
      </w:r>
    </w:p>
    <w:p>
      <w:pPr>
        <w:spacing w:after="150"/>
      </w:pPr>
      <w:r>
        <w:rPr/>
        <w:t xml:space="preserve">从软件外包的竞争格局来看，欧美企业仍占据全球软件外包的主要地位，中国企业正在逐步缩小同欧美企业的差距。国内从事软件外包行业的企业主要有中软国际、文思海辉、浙大网新、东软集团。现如今，京东方也紧跟着争取软件外包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软件外包市场进行了分析研究。报告在总结中国软件外包行业发展历程的基础上，结合新时期的各方面因素，对中国软件外包行业的发展趋势给予了细致和审慎的预测论证。报告资料详实，图表丰富，既有深入的分析，又有直观的比较，为软件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二、软件外包国家战略背景下软件外包发展的swot分析</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四、印度软件外包行业发展分析</w:t>
      </w:r>
    </w:p>
    <w:p>
      <w:pPr>
        <w:spacing w:after="150"/>
      </w:pPr>
      <w:r>
        <w:rPr/>
        <w:t xml:space="preserve">五、国外软件外包行业发展经验总结</w:t>
      </w:r>
    </w:p>
    <w:p>
      <w:pPr>
        <w:spacing w:after="150"/>
      </w:pPr>
      <w:r>
        <w:rPr>
          <w:b w:val="1"/>
          <w:bCs w:val="1"/>
        </w:rPr>
        <w:t xml:space="preserve">第四章 2023年中国软件外包行业发展现状分析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二、软件外包智能设备经营模式分析</w:t>
      </w:r>
    </w:p>
    <w:p>
      <w:pPr>
        <w:spacing w:after="150"/>
      </w:pPr>
      <w:r>
        <w:rPr/>
        <w:t xml:space="preserve">三、智能设备对软件外包行业的影响分析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二、互联网+软件外包案例分析</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一、东软集团股份有限公司</w:t>
      </w:r>
    </w:p>
    <w:p>
      <w:pPr>
        <w:spacing w:after="150"/>
      </w:pPr>
      <w:r>
        <w:rPr/>
        <w:t xml:space="preserve">二、博彦科技股份有限公司</w:t>
      </w:r>
    </w:p>
    <w:p>
      <w:pPr>
        <w:spacing w:after="150"/>
      </w:pPr>
      <w:r>
        <w:rPr/>
        <w:t xml:space="preserve">三、浙大网新科技股份有限公司</w:t>
      </w:r>
    </w:p>
    <w:p>
      <w:pPr>
        <w:spacing w:after="150"/>
      </w:pPr>
      <w:r>
        <w:rPr/>
        <w:t xml:space="preserve">四、恒生电子股份有限公司</w:t>
      </w:r>
    </w:p>
    <w:p>
      <w:pPr>
        <w:spacing w:after="150"/>
      </w:pPr>
      <w:r>
        <w:rPr/>
        <w:t xml:space="preserve">五、上海新致软件股份有限公司</w:t>
      </w:r>
    </w:p>
    <w:p>
      <w:pPr>
        <w:spacing w:after="150"/>
      </w:pPr>
      <w:r>
        <w:rPr/>
        <w:t xml:space="preserve">六、苏州工业园区凌志软件股份有限公司</w:t>
      </w:r>
    </w:p>
    <w:p>
      <w:pPr>
        <w:spacing w:after="150"/>
      </w:pPr>
      <w:r>
        <w:rPr/>
        <w:t xml:space="preserve">七、信雅达系统工程股份有限公司</w:t>
      </w:r>
    </w:p>
    <w:p>
      <w:pPr>
        <w:spacing w:after="150"/>
      </w:pPr>
      <w:r>
        <w:rPr/>
        <w:t xml:space="preserve">八、北京华胜天成科技股份有限公司</w:t>
      </w:r>
    </w:p>
    <w:p>
      <w:pPr>
        <w:spacing w:after="150"/>
      </w:pPr>
      <w:r>
        <w:rPr/>
        <w:t xml:space="preserve">九、大连华信计算机技术股份有限公司</w:t>
      </w:r>
    </w:p>
    <w:p>
      <w:pPr>
        <w:spacing w:after="150"/>
      </w:pPr>
      <w:r>
        <w:rPr/>
        <w:t xml:space="preserve">十、宏智科技(苏州)股份有限公司</w:t>
      </w:r>
    </w:p>
    <w:p>
      <w:pPr>
        <w:spacing w:after="150"/>
      </w:pPr>
      <w:r>
        <w:rPr>
          <w:b w:val="1"/>
          <w:bCs w:val="1"/>
        </w:rPr>
        <w:t xml:space="preserve">第九章 软件外包行业发展趋势分析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2024年软件外包行业发展趋势分析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2021-2023年中国软件外包市场趋势分析</w:t>
      </w:r>
    </w:p>
    <w:p>
      <w:pPr>
        <w:spacing w:after="150"/>
      </w:pPr>
      <w:r>
        <w:rPr/>
        <w:t xml:space="preserve">一、2021-2023年软件外包市场趋势总结</w:t>
      </w:r>
    </w:p>
    <w:p>
      <w:pPr>
        <w:spacing w:after="150"/>
      </w:pPr>
      <w:r>
        <w:rPr/>
        <w:t xml:space="preserve">二、2021-2023年软件外包发展趋势分析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第十章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第二节 软件外包行业投资效益分析</w:t>
      </w:r>
    </w:p>
    <w:p>
      <w:pPr>
        <w:spacing w:after="150"/>
      </w:pPr>
      <w:r>
        <w:rPr/>
        <w:t xml:space="preserve">一、2021-2023年软件外包行业投资状况分析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一、2021-2023年影响软件外包行业运行的有利因素分析</w:t>
      </w:r>
    </w:p>
    <w:p>
      <w:pPr>
        <w:spacing w:after="150"/>
      </w:pPr>
      <w:r>
        <w:rPr/>
        <w:t xml:space="preserve">二、2021-2023年影响软件外包行业运行的稳定因素分析</w:t>
      </w:r>
    </w:p>
    <w:p>
      <w:pPr>
        <w:spacing w:after="150"/>
      </w:pPr>
      <w:r>
        <w:rPr/>
        <w:t xml:space="preserve">三、2021-2023年影响软件外包行业运行的不利因素分析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一、2021-2023年软件外包行业市场风险及控制策略</w:t>
      </w:r>
    </w:p>
    <w:p>
      <w:pPr>
        <w:spacing w:after="150"/>
      </w:pPr>
      <w:r>
        <w:rPr/>
        <w:t xml:space="preserve">二、2021-2023年软件外包行业政策风险及控制策略</w:t>
      </w:r>
    </w:p>
    <w:p>
      <w:pPr>
        <w:spacing w:after="150"/>
      </w:pPr>
      <w:r>
        <w:rPr/>
        <w:t xml:space="preserve">三、2021-2023年软件外包行业宏观经济波动风险及控制策略</w:t>
      </w:r>
    </w:p>
    <w:p>
      <w:pPr>
        <w:spacing w:after="150"/>
      </w:pPr>
      <w:r>
        <w:rPr/>
        <w:t xml:space="preserve">四、2021-2023年软件外包行业技术风险及控制策略</w:t>
      </w:r>
    </w:p>
    <w:p>
      <w:pPr>
        <w:spacing w:after="150"/>
      </w:pPr>
      <w:r>
        <w:rPr/>
        <w:t xml:space="preserve">五、2021-2023年软件外包产品结构风险及控制策略</w:t>
      </w:r>
    </w:p>
    <w:p>
      <w:pPr>
        <w:spacing w:after="150"/>
      </w:pPr>
      <w:r>
        <w:rPr>
          <w:b w:val="1"/>
          <w:bCs w:val="1"/>
        </w:rPr>
        <w:t xml:space="preserve">第十二章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图表：全国人口年龄构成</w:t>
      </w:r>
    </w:p>
    <w:p>
      <w:pPr>
        <w:spacing w:after="150"/>
      </w:pPr>
      <w:r>
        <w:rPr/>
        <w:t xml:space="preserve">图表：各地区人口年龄构成</w:t>
      </w:r>
    </w:p>
    <w:p>
      <w:pPr>
        <w:spacing w:after="150"/>
      </w:pPr>
      <w:r>
        <w:rPr/>
        <w:t xml:space="preserve">图表：2021-2023年软件外包行业主要法规</w:t>
      </w:r>
    </w:p>
    <w:p>
      <w:pPr>
        <w:spacing w:after="150"/>
      </w:pPr>
      <w:r>
        <w:rPr/>
        <w:t xml:space="preserve">图表：2023年全球人口数量排名情况</w:t>
      </w:r>
    </w:p>
    <w:p>
      <w:pPr>
        <w:spacing w:after="150"/>
      </w:pPr>
      <w:r>
        <w:rPr/>
        <w:t xml:space="preserve">图表：2021-2023年软件外包行业发展规模</w:t>
      </w:r>
    </w:p>
    <w:p>
      <w:pPr>
        <w:spacing w:after="150"/>
      </w:pPr>
      <w:r>
        <w:rPr/>
        <w:t xml:space="preserve">图表：2021-2023年软件外包行业供需状况</w:t>
      </w:r>
    </w:p>
    <w:p>
      <w:pPr>
        <w:spacing w:after="150"/>
      </w:pPr>
      <w:r>
        <w:rPr/>
        <w:t xml:space="preserve">图表：软件外包的业务模式1</w:t>
      </w:r>
    </w:p>
    <w:p>
      <w:pPr>
        <w:spacing w:after="150"/>
      </w:pPr>
      <w:r>
        <w:rPr/>
        <w:t xml:space="preserve">图表：软件外包的业务模式2</w:t>
      </w:r>
    </w:p>
    <w:p>
      <w:pPr>
        <w:spacing w:after="150"/>
      </w:pPr>
      <w:r>
        <w:rPr/>
        <w:t xml:space="preserve">图表：中国最佳服务外包企业50强</w:t>
      </w:r>
    </w:p>
    <w:p>
      <w:pPr>
        <w:spacing w:after="150"/>
      </w:pPr>
      <w:r>
        <w:rPr/>
        <w:t xml:space="preserve">图表：消费者经常购买软件外包服务的主要品牌</w:t>
      </w:r>
    </w:p>
    <w:p>
      <w:pPr>
        <w:spacing w:after="150"/>
      </w:pPr>
      <w:r>
        <w:rPr/>
        <w:t xml:space="preserve">图表：北京市不同所有制企业营收占比</w:t>
      </w:r>
    </w:p>
    <w:p>
      <w:pPr>
        <w:spacing w:after="150"/>
      </w:pPr>
      <w:r>
        <w:rPr/>
        <w:t xml:space="preserve">图表：北京地区服务外包类别构成情况</w:t>
      </w:r>
    </w:p>
    <w:p>
      <w:pPr>
        <w:spacing w:after="150"/>
      </w:pPr>
      <w:r>
        <w:rPr/>
        <w:t xml:space="preserve">图表：北京市软件徐州上服务业发展规划</w:t>
      </w:r>
    </w:p>
    <w:p>
      <w:pPr>
        <w:spacing w:after="150"/>
      </w:pPr>
      <w:r>
        <w:rPr/>
        <w:t xml:space="preserve">图表：上海市软件外包市场竞争格局</w:t>
      </w:r>
    </w:p>
    <w:p>
      <w:pPr>
        <w:spacing w:after="150"/>
      </w:pPr>
      <w:r>
        <w:rPr/>
        <w:t xml:space="preserve">图表：深圳市软件外包市场竞争格局</w:t>
      </w:r>
    </w:p>
    <w:p>
      <w:pPr>
        <w:spacing w:after="150"/>
      </w:pPr>
      <w:r>
        <w:rPr/>
        <w:t xml:space="preserve">图表：2021-2023年东软集团成长能力分析</w:t>
      </w:r>
    </w:p>
    <w:p>
      <w:pPr>
        <w:spacing w:after="150"/>
      </w:pPr>
      <w:r>
        <w:rPr/>
        <w:t xml:space="preserve">图表：2021-2023年东软集团盈利能力分析</w:t>
      </w:r>
    </w:p>
    <w:p>
      <w:pPr>
        <w:spacing w:after="150"/>
      </w:pPr>
      <w:r>
        <w:rPr/>
        <w:t xml:space="preserve">图表：2021-2023年东软集团运营能力分析</w:t>
      </w:r>
    </w:p>
    <w:p>
      <w:pPr>
        <w:spacing w:after="150"/>
      </w:pPr>
      <w:r>
        <w:rPr/>
        <w:t xml:space="preserve">图表：2021-2023年博彦科技成长能力分析</w:t>
      </w:r>
    </w:p>
    <w:p>
      <w:pPr>
        <w:spacing w:after="150"/>
      </w:pPr>
      <w:r>
        <w:rPr/>
        <w:t xml:space="preserve">图表：2021-2023年博彦科技盈利能力分析</w:t>
      </w:r>
    </w:p>
    <w:p>
      <w:pPr>
        <w:spacing w:after="150"/>
      </w:pPr>
      <w:r>
        <w:rPr/>
        <w:t xml:space="preserve">图表：2021-2023年博彦科技运营能力分析</w:t>
      </w:r>
    </w:p>
    <w:p>
      <w:pPr>
        <w:spacing w:after="150"/>
      </w:pPr>
      <w:r>
        <w:rPr/>
        <w:t xml:space="preserve">图表：2021-2023年浙大网新成长能力分析</w:t>
      </w:r>
    </w:p>
    <w:p>
      <w:pPr>
        <w:spacing w:after="150"/>
      </w:pPr>
      <w:r>
        <w:rPr/>
        <w:t xml:space="preserve">图表：2021-2023年浙大网新盈利能力分析</w:t>
      </w:r>
    </w:p>
    <w:p>
      <w:pPr>
        <w:spacing w:after="150"/>
      </w:pPr>
      <w:r>
        <w:rPr/>
        <w:t xml:space="preserve">图表：2021-2023年浙大网新运营能力分析</w:t>
      </w:r>
    </w:p>
    <w:p>
      <w:pPr>
        <w:spacing w:after="150"/>
      </w:pPr>
      <w:r>
        <w:rPr/>
        <w:t xml:space="preserve">图表：2021-2023年恒生电子成长能力分析</w:t>
      </w:r>
    </w:p>
    <w:p>
      <w:pPr>
        <w:spacing w:after="150"/>
      </w:pPr>
      <w:r>
        <w:rPr/>
        <w:t xml:space="preserve">图表：2021-2023年恒生电子盈利能力分析</w:t>
      </w:r>
    </w:p>
    <w:p>
      <w:pPr>
        <w:spacing w:after="150"/>
      </w:pPr>
      <w:r>
        <w:rPr/>
        <w:t xml:space="preserve">图表：2021-2023年恒生电子运营能力分析</w:t>
      </w:r>
    </w:p>
    <w:p>
      <w:pPr>
        <w:spacing w:after="150"/>
      </w:pPr>
      <w:r>
        <w:rPr/>
        <w:t xml:space="preserve">图表：2021-2023年新致软件成长能力分析</w:t>
      </w:r>
    </w:p>
    <w:p>
      <w:pPr>
        <w:spacing w:after="150"/>
      </w:pPr>
      <w:r>
        <w:rPr/>
        <w:t xml:space="preserve">图表：2021-2023年新致软件盈利能力分析</w:t>
      </w:r>
    </w:p>
    <w:p>
      <w:pPr>
        <w:spacing w:after="150"/>
      </w:pPr>
      <w:r>
        <w:rPr/>
        <w:t xml:space="preserve">图表：2021-2023年新致软件运营能力分析</w:t>
      </w:r>
    </w:p>
    <w:p>
      <w:pPr>
        <w:spacing w:after="150"/>
      </w:pPr>
      <w:r>
        <w:rPr/>
        <w:t xml:space="preserve">图表：2021-2023年凌志软件盈利能力分析</w:t>
      </w:r>
    </w:p>
    <w:p>
      <w:pPr>
        <w:spacing w:after="150"/>
      </w:pPr>
      <w:r>
        <w:rPr/>
        <w:t xml:space="preserve">图表：2021-2023年凌志软件运营能力分析</w:t>
      </w:r>
    </w:p>
    <w:p>
      <w:pPr>
        <w:spacing w:after="150"/>
      </w:pPr>
      <w:r>
        <w:rPr/>
        <w:t xml:space="preserve">图表：2021-2023年凌志软件偿债能力分析</w:t>
      </w:r>
    </w:p>
    <w:p>
      <w:pPr>
        <w:spacing w:after="150"/>
      </w:pPr>
      <w:r>
        <w:rPr/>
        <w:t xml:space="preserve">图表：2021-2023年信雅达盈利能力分析</w:t>
      </w:r>
    </w:p>
    <w:p>
      <w:pPr>
        <w:spacing w:after="150"/>
      </w:pPr>
      <w:r>
        <w:rPr/>
        <w:t xml:space="preserve">图表：2021-2023年华胜天成盈利能力分析</w:t>
      </w:r>
    </w:p>
    <w:p>
      <w:pPr>
        <w:spacing w:after="150"/>
      </w:pPr>
      <w:r>
        <w:rPr/>
        <w:t xml:space="preserve">图表：2021-2023年华胜天成运营能力分析</w:t>
      </w:r>
    </w:p>
    <w:p>
      <w:pPr>
        <w:spacing w:after="150"/>
      </w:pPr>
      <w:r>
        <w:rPr/>
        <w:t xml:space="preserve">图表：华信股份2023年经营情况</w:t>
      </w:r>
    </w:p>
    <w:p>
      <w:pPr>
        <w:spacing w:after="150"/>
      </w:pPr>
      <w:r>
        <w:rPr/>
        <w:t xml:space="preserve">图表：宏智科技经营状况</w:t>
      </w:r>
    </w:p>
    <w:p>
      <w:pPr>
        <w:spacing w:after="150"/>
      </w:pPr>
      <w:r>
        <w:rPr/>
        <w:t xml:space="preserve">图表：宏智科技(苏州)股份有限公司主要业务领域</w:t>
      </w:r>
    </w:p>
    <w:p>
      <w:pPr>
        <w:spacing w:after="150"/>
      </w:pPr>
      <w:r>
        <w:rPr/>
        <w:t xml:space="preserve">图表：宏智科技(苏州)股份有限公司经营理念</w:t>
      </w:r>
    </w:p>
    <w:p>
      <w:pPr>
        <w:spacing w:after="150"/>
      </w:pPr>
      <w:r>
        <w:rPr/>
        <w:t xml:space="preserve">图表：2024-2029年软件外包市场规模预测</w:t>
      </w:r>
    </w:p>
    <w:p>
      <w:pPr>
        <w:spacing w:after="150"/>
      </w:pPr>
      <w:r>
        <w:rPr/>
        <w:t xml:space="preserve">图表：2024-2029年软件外包行业总资产预测</w:t>
      </w:r>
    </w:p>
    <w:p>
      <w:pPr>
        <w:spacing w:after="150"/>
      </w:pPr>
      <w:r>
        <w:rPr/>
        <w:t xml:space="preserve">图表：2024-2029年中国软件外包供给预测</w:t>
      </w:r>
    </w:p>
    <w:p>
      <w:pPr>
        <w:spacing w:after="150"/>
      </w:pPr>
      <w:r>
        <w:rPr/>
        <w:t xml:space="preserve">图表：2024-2029年中国软件外包需求预测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中国软件外包行业市场发展分析及发展趋势与投资前景研究报告(2024-2029版)</dc:title>
  <dc:description>中国软件外包行业市场发展分析及发展趋势与投资前景研究报告(2024-2029版)</dc:description>
  <dc:subject>中国软件外包行业市场发展分析及发展趋势与投资前景研究报告(2024-2029版)</dc:subject>
  <cp:keywords>研究报告</cp:keywords>
  <cp:category>研究报告</cp:category>
  <cp:lastModifiedBy>北京中道泰和信息咨询有限公司</cp:lastModifiedBy>
  <dcterms:created xsi:type="dcterms:W3CDTF">2024-02-21T18:20:07+08:00</dcterms:created>
  <dcterms:modified xsi:type="dcterms:W3CDTF">2024-02-21T18:20:07+08:00</dcterms:modified>
</cp:coreProperties>
</file>

<file path=docProps/custom.xml><?xml version="1.0" encoding="utf-8"?>
<Properties xmlns="http://schemas.openxmlformats.org/officeDocument/2006/custom-properties" xmlns:vt="http://schemas.openxmlformats.org/officeDocument/2006/docPropsVTypes"/>
</file>