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\"十四五\"产业结构发展预测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四、\"十四五\"产业结构调整方向分析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三、2023年智慧社区技术发展分析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</w:t>
      </w:r>
    </w:p>
    <w:p>
      <w:pPr>
        <w:spacing w:after="150"/>
      </w:pPr>
      <w:r>
        <w:rPr/>
        <w:t xml:space="preserve">图表：2023年各种运输方式完成货运量及货物周转量</w:t>
      </w:r>
    </w:p>
    <w:p>
      <w:pPr>
        <w:spacing w:after="150"/>
      </w:pPr>
      <w:r>
        <w:rPr/>
        <w:t xml:space="preserve">图表：2023年智慧城市“智慧社区优秀品牌奖”获奖名单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图表：主导产业选择体系模型</w:t>
      </w:r>
    </w:p>
    <w:p>
      <w:pPr>
        <w:spacing w:after="150"/>
      </w:pPr>
      <w:r>
        <w:rPr/>
        <w:t xml:space="preserve">图表：2023年全国房地产开发投资速度</w:t>
      </w:r>
    </w:p>
    <w:p>
      <w:pPr>
        <w:spacing w:after="150"/>
      </w:pPr>
      <w:r>
        <w:rPr/>
        <w:t xml:space="preserve">图表：2023年全国房地产销售面积及销售额增速</w:t>
      </w:r>
    </w:p>
    <w:p>
      <w:pPr>
        <w:spacing w:after="150"/>
      </w:pPr>
      <w:r>
        <w:rPr/>
        <w:t xml:space="preserve">图表：2023年全国房地产开发企业本年到位资金增速</w:t>
      </w:r>
    </w:p>
    <w:p>
      <w:pPr>
        <w:spacing w:after="150"/>
      </w:pPr>
      <w:r>
        <w:rPr/>
        <w:t xml:space="preserve">图表：2023年1—1份东中西部和东北地区房地产开发投资情况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智慧社区产业政府战略管理与区域发展战略研究报告(2024-2029版)</dc:title>
  <dc:description>智慧社区产业政府战略管理与区域发展战略研究报告(2024-2029版)</dc:description>
  <dc:subject>智慧社区产业政府战略管理与区域发展战略研究报告(2024-2029版)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2024-02-21T18:11:39+08:00</dcterms:created>
  <dcterms:modified xsi:type="dcterms:W3CDTF">2024-02-21T18:11:39+08:00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