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网络游戏产业市场发展现状及竞争格局与投资机会研究报告(2024-2029版)</w:t>
      </w:r>
    </w:p>
    <w:p>
      <w:pPr>
        <w:spacing w:after="150"/>
      </w:pPr>
      <w:r>
        <w:rPr>
          <w:b w:val="1"/>
          <w:bCs w:val="1"/>
        </w:rPr>
        <w:t xml:space="preserve">报告简介</w:t>
      </w:r>
    </w:p>
    <w:p>
      <w:pPr>
        <w:spacing w:after="150"/>
      </w:pPr>
      <w:r>
        <w:rPr/>
        <w:t xml:space="preserve">在过去的20年里中国游戏行业从无到有，经过了从0到1的阶段，甚至从1到N的过程，游戏行业的发展已历经几轮巨变，在娱乐行业中占据举足轻重的地位。随着导向清晰、标准明确、严谨规范的监管机制建立以及未成年人保护体系完善，国内游戏市场将更趋稳定成熟。</w:t>
      </w:r>
    </w:p>
    <w:p>
      <w:pPr>
        <w:spacing w:after="150"/>
      </w:pPr>
      <w:r>
        <w:rPr/>
        <w:t xml:space="preserve">近年来，中国游戏产业发展迅速，取得了令人瞩目的成绩。《2023年中国游戏产业报告》显示，2023年国内游戏市场实际销售收入首次突破3000亿关口，用户规模再创新高，达到6.68亿。</w:t>
      </w:r>
    </w:p>
    <w:p>
      <w:pPr>
        <w:spacing w:after="150"/>
      </w:pPr>
      <w:r>
        <w:rPr/>
        <w:t xml:space="preserve">随着硬件及互联网技术的进步，网络游戏的图像、内容及响应速度正不断升级，网络游戏的发展更符合玩家喜好。网络游戏互动性水平的不断提升进一步提高玩家在游戏内的社交能力，从而提升玩家黏性。</w:t>
      </w:r>
    </w:p>
    <w:p>
      <w:pPr>
        <w:spacing w:after="150"/>
      </w:pPr>
      <w:r>
        <w:rPr/>
        <w:t xml:space="preserve">随着5G、服务器等相关技术的发展，云游戏可能是这两年颇受市场关注的一个游戏业焦点。云游戏是一种使用数据中心的远程服务器玩游戏的方法，无需在PC或其他客户端下载和安装游戏，既然是直接在云服务器上玩，那么也就几乎不存在延迟之类的问题，可谓是网游加速器的有力替代。</w:t>
      </w:r>
    </w:p>
    <w:p>
      <w:pPr>
        <w:spacing w:after="150"/>
      </w:pPr>
      <w:r>
        <w:rPr/>
        <w:t xml:space="preserve">进入2024年，国内外的游戏市场环境正变得更加复杂，游戏行业的“哑铃格局”将被继续强化。有业内人士表示，2024年的主线将是头部PK、腰尾部被碾压，即头部厂商依然是老产品挑大梁，中小厂商求生存的路更加难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网络游戏产业市场概述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中国网络游戏产业链发展状况分析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中国网络游戏产业发展分析</w:t>
      </w:r>
    </w:p>
    <w:p>
      <w:pPr>
        <w:spacing w:after="150"/>
      </w:pPr>
      <w:r>
        <w:rPr/>
        <w:t xml:space="preserve">第一节 中国网络游戏产业发展现状</w:t>
      </w:r>
    </w:p>
    <w:p>
      <w:pPr>
        <w:spacing w:after="150"/>
      </w:pPr>
      <w:r>
        <w:rPr/>
        <w:t xml:space="preserve">第二节 中国网络游戏产业经济运行现状</w:t>
      </w:r>
    </w:p>
    <w:p>
      <w:pPr>
        <w:spacing w:after="150"/>
      </w:pPr>
      <w:r>
        <w:rPr/>
        <w:t xml:space="preserve">第三节 中国网络游戏产业存在的问题及发展障碍分析</w:t>
      </w:r>
    </w:p>
    <w:p>
      <w:pPr>
        <w:spacing w:after="150"/>
      </w:pPr>
      <w:r>
        <w:rPr>
          <w:b w:val="1"/>
          <w:bCs w:val="1"/>
        </w:rPr>
        <w:t xml:space="preserve">第四章 中国网络游戏市场现状及发展趋势</w:t>
      </w:r>
    </w:p>
    <w:p>
      <w:pPr>
        <w:spacing w:after="150"/>
      </w:pPr>
      <w:r>
        <w:rPr/>
        <w:t xml:space="preserve">第一节 中国网络游戏市场供给状况</w:t>
      </w:r>
    </w:p>
    <w:p>
      <w:pPr>
        <w:spacing w:after="150"/>
      </w:pPr>
      <w:r>
        <w:rPr/>
        <w:t xml:space="preserve">第二节 中国网络游戏市场需求状况</w:t>
      </w:r>
    </w:p>
    <w:p>
      <w:pPr>
        <w:spacing w:after="150"/>
      </w:pPr>
      <w:r>
        <w:rPr/>
        <w:t xml:space="preserve">第三节 中国网络游戏市场发展潜力及发展趋势</w:t>
      </w:r>
    </w:p>
    <w:p>
      <w:pPr>
        <w:spacing w:after="150"/>
      </w:pPr>
      <w:r>
        <w:rPr>
          <w:b w:val="1"/>
          <w:bCs w:val="1"/>
        </w:rPr>
        <w:t xml:space="preserve">第五章 中国网络游戏产业基本竞争战略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中国网络游戏产业市场竞争策略分析</w:t>
      </w:r>
    </w:p>
    <w:p>
      <w:pPr>
        <w:spacing w:after="150"/>
      </w:pPr>
      <w:r>
        <w:rPr/>
        <w:t xml:space="preserve">第一节 网络游戏产业市场五种竞争动力模式结构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网络游戏产业市场核心竞争力的塑造要素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中国网络游戏产业市场营销策略竞争分析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2023年中国网络游戏产业竞争格局分析</w:t>
      </w:r>
    </w:p>
    <w:p>
      <w:pPr>
        <w:spacing w:after="150"/>
      </w:pPr>
      <w:r>
        <w:rPr/>
        <w:t xml:space="preserve">第一节 2023年中国网络游戏产业竞争现状分析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2023年中国网络游戏产业集中度分析</w:t>
      </w:r>
    </w:p>
    <w:p>
      <w:pPr>
        <w:spacing w:after="150"/>
      </w:pPr>
      <w:r>
        <w:rPr/>
        <w:t xml:space="preserve">一、网络游戏企业分布分析</w:t>
      </w:r>
    </w:p>
    <w:p>
      <w:pPr>
        <w:spacing w:after="150"/>
      </w:pPr>
      <w:r>
        <w:rPr/>
        <w:t xml:space="preserve">二、网络游戏市场集中度分析</w:t>
      </w:r>
    </w:p>
    <w:p>
      <w:pPr>
        <w:spacing w:after="150"/>
      </w:pPr>
      <w:r>
        <w:rPr>
          <w:b w:val="1"/>
          <w:bCs w:val="1"/>
        </w:rPr>
        <w:t xml:space="preserve">第九章 领先企业在中国网络游戏产业市场竞争策略研究</w:t>
      </w:r>
    </w:p>
    <w:p>
      <w:pPr>
        <w:spacing w:after="150"/>
      </w:pPr>
      <w:r>
        <w:rPr/>
        <w:t xml:space="preserve">第一节 盛大</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巨人网络</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网易</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腾讯</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第九城市</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完美时空</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金山</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网龙</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中国网络游戏产业市场发展预测</w:t>
      </w:r>
    </w:p>
    <w:p>
      <w:pPr>
        <w:spacing w:after="150"/>
      </w:pPr>
      <w:r>
        <w:rPr/>
        <w:t xml:space="preserve">第一节 中国网络游戏产业发展环境预测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中国网络游戏产业发展预测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中国网络游戏市场发展预测</w:t>
      </w:r>
    </w:p>
    <w:p>
      <w:pPr>
        <w:spacing w:after="150"/>
      </w:pPr>
      <w:r>
        <w:rPr/>
        <w:t xml:space="preserve">一、2024-2029年中国网络游戏市场需求预测</w:t>
      </w:r>
    </w:p>
    <w:p>
      <w:pPr>
        <w:spacing w:after="150"/>
      </w:pPr>
      <w:r>
        <w:rPr/>
        <w:t xml:space="preserve">二、2024-2029年中国网络游戏市场结构预测</w:t>
      </w:r>
    </w:p>
    <w:p>
      <w:pPr>
        <w:spacing w:after="150"/>
      </w:pPr>
      <w:r>
        <w:rPr/>
        <w:t xml:space="preserve">三、2024-2029年中国网络游戏市场集中度预测</w:t>
      </w:r>
    </w:p>
    <w:p>
      <w:pPr>
        <w:spacing w:after="150"/>
      </w:pPr>
      <w:r>
        <w:rPr/>
        <w:t xml:space="preserve">四、2024-2029年中国网络游戏市场供给预测</w:t>
      </w:r>
    </w:p>
    <w:p>
      <w:pPr>
        <w:spacing w:after="150"/>
      </w:pPr>
      <w:r>
        <w:rPr/>
        <w:t xml:space="preserve">五、2024-2029年中国网络游戏市场价格预测</w:t>
      </w:r>
    </w:p>
    <w:p>
      <w:pPr>
        <w:spacing w:after="150"/>
      </w:pPr>
      <w:r>
        <w:rPr>
          <w:b w:val="1"/>
          <w:bCs w:val="1"/>
        </w:rPr>
        <w:t xml:space="preserve">第十一章 中国网络游戏产业市场投资机会与风险</w:t>
      </w:r>
    </w:p>
    <w:p>
      <w:pPr>
        <w:spacing w:after="150"/>
      </w:pPr>
      <w:r>
        <w:rPr/>
        <w:t xml:space="preserve">第一节 中国网络游戏产业市场投资优势分析</w:t>
      </w:r>
    </w:p>
    <w:p>
      <w:pPr>
        <w:spacing w:after="150"/>
      </w:pPr>
      <w:r>
        <w:rPr/>
        <w:t xml:space="preserve">第二节 中国网络游戏产业市场投资劣势分析</w:t>
      </w:r>
    </w:p>
    <w:p>
      <w:pPr>
        <w:spacing w:after="150"/>
      </w:pPr>
      <w:r>
        <w:rPr/>
        <w:t xml:space="preserve">第三节 中国网络游戏产业市场投资机会分析</w:t>
      </w:r>
    </w:p>
    <w:p>
      <w:pPr>
        <w:spacing w:after="150"/>
      </w:pPr>
      <w:r>
        <w:rPr/>
        <w:t xml:space="preserve">第四节 中国网络游戏产业市场投资风险分析</w:t>
      </w:r>
    </w:p>
    <w:p>
      <w:pPr>
        <w:spacing w:after="150"/>
      </w:pPr>
      <w:r>
        <w:rPr>
          <w:b w:val="1"/>
          <w:bCs w:val="1"/>
        </w:rPr>
        <w:t xml:space="preserve">第十二章 中国网络游戏产业市场竞争策略建议</w:t>
      </w:r>
    </w:p>
    <w:p>
      <w:pPr>
        <w:spacing w:after="150"/>
      </w:pPr>
      <w:r>
        <w:rPr/>
        <w:t xml:space="preserve">第一节 中国网络游戏产业竞争战略建议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中国网络游戏产业竞争策略建议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2024-2029年中国网络游戏行业企业经营战略建议</w:t>
      </w:r>
    </w:p>
    <w:p>
      <w:pPr>
        <w:spacing w:after="150"/>
      </w:pPr>
      <w:r>
        <w:rPr/>
        <w:t xml:space="preserve">第一节 2024-2029年网络游戏行业企业的标杆管理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2024-2029年网络游戏行业企业的资本运作模式</w:t>
      </w:r>
    </w:p>
    <w:p>
      <w:pPr>
        <w:spacing w:after="150"/>
      </w:pPr>
      <w:r>
        <w:rPr/>
        <w:t xml:space="preserve">一、网络游戏行业企业国内资本市场的运作建议</w:t>
      </w:r>
    </w:p>
    <w:p>
      <w:pPr>
        <w:spacing w:after="150"/>
      </w:pPr>
      <w:r>
        <w:rPr/>
        <w:t xml:space="preserve">1、网络游戏行业企业的兼并及收购建议</w:t>
      </w:r>
    </w:p>
    <w:p>
      <w:pPr>
        <w:spacing w:after="150"/>
      </w:pPr>
      <w:r>
        <w:rPr/>
        <w:t xml:space="preserve">2、网络游戏行业企业的融资方式选择建议</w:t>
      </w:r>
    </w:p>
    <w:p>
      <w:pPr>
        <w:spacing w:after="150"/>
      </w:pPr>
      <w:r>
        <w:rPr/>
        <w:t xml:space="preserve">二、网络游戏行业企业海外资本市场的运作建议</w:t>
      </w:r>
    </w:p>
    <w:p>
      <w:pPr>
        <w:spacing w:after="150"/>
      </w:pPr>
      <w:r>
        <w:rPr/>
        <w:t xml:space="preserve">第三节 2024-2029年网络游戏行业企业营销模式建议</w:t>
      </w:r>
    </w:p>
    <w:p>
      <w:pPr>
        <w:spacing w:after="150"/>
      </w:pPr>
      <w:r>
        <w:rPr/>
        <w:t xml:space="preserve">一、网络游戏行业企业的国内营销模式建议</w:t>
      </w:r>
    </w:p>
    <w:p>
      <w:pPr>
        <w:spacing w:after="150"/>
      </w:pPr>
      <w:r>
        <w:rPr/>
        <w:t xml:space="preserve">1、网络游戏行业企业的渠道建设</w:t>
      </w:r>
    </w:p>
    <w:p>
      <w:pPr>
        <w:spacing w:after="150"/>
      </w:pPr>
      <w:r>
        <w:rPr/>
        <w:t xml:space="preserve">2、网络游戏行业企业的品牌建设</w:t>
      </w:r>
    </w:p>
    <w:p>
      <w:pPr>
        <w:spacing w:after="150"/>
      </w:pPr>
      <w:r>
        <w:rPr/>
        <w:t xml:space="preserve">二、网络游戏行业企业海外营销模式建议</w:t>
      </w:r>
    </w:p>
    <w:p>
      <w:pPr>
        <w:spacing w:after="150"/>
      </w:pPr>
      <w:r>
        <w:rPr/>
        <w:t xml:space="preserve">1、网络游戏行业企业的海外细分市场选择</w:t>
      </w:r>
    </w:p>
    <w:p>
      <w:pPr>
        <w:spacing w:after="150"/>
      </w:pPr>
      <w:r>
        <w:rPr/>
        <w:t xml:space="preserve">2、网络游戏行业企业的海外经销商选择</w:t>
      </w:r>
    </w:p>
    <w:p>
      <w:pPr>
        <w:spacing w:after="150"/>
      </w:pPr>
      <w:r>
        <w:rPr>
          <w:b w:val="1"/>
          <w:bCs w:val="1"/>
        </w:rPr>
        <w:t xml:space="preserve">第十四章 中道泰和投资的建议及观点</w:t>
      </w:r>
    </w:p>
    <w:p>
      <w:pPr>
        <w:spacing w:after="150"/>
      </w:pPr>
      <w:r>
        <w:rPr/>
        <w:t xml:space="preserve">第一节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图表：2021-2023年中国网络游戏资产规模分析</w:t>
      </w:r>
    </w:p>
    <w:p>
      <w:pPr>
        <w:spacing w:after="150"/>
      </w:pPr>
      <w:r>
        <w:rPr/>
        <w:t xml:space="preserve">图表：2022-2023年中国网络游戏行业供给情况</w:t>
      </w:r>
    </w:p>
    <w:p>
      <w:pPr>
        <w:spacing w:after="150"/>
      </w:pPr>
      <w:r>
        <w:rPr/>
        <w:t xml:space="preserve">图表：2022-2023年中国网络游戏行业市场规模</w:t>
      </w:r>
    </w:p>
    <w:p>
      <w:pPr>
        <w:spacing w:after="150"/>
      </w:pPr>
      <w:r>
        <w:rPr/>
        <w:t xml:space="preserve">图表：2023年中国网络游戏行业负债规模分析</w:t>
      </w:r>
    </w:p>
    <w:p>
      <w:pPr>
        <w:spacing w:after="150"/>
      </w:pPr>
      <w:r>
        <w:rPr/>
        <w:t xml:space="preserve">图表：2022-2023年中国网络游戏行业市场产品价格走势</w:t>
      </w:r>
    </w:p>
    <w:p>
      <w:pPr>
        <w:spacing w:after="150"/>
      </w:pPr>
      <w:r>
        <w:rPr/>
        <w:t xml:space="preserve">图表：2024-2029年中国网络游戏行业市场产品价格趋势预测</w:t>
      </w:r>
    </w:p>
    <w:p>
      <w:pPr>
        <w:spacing w:after="150"/>
      </w:pPr>
      <w:r>
        <w:rPr/>
        <w:t xml:space="preserve">图表：2022-2023年中国网络游戏行业利润规模及增长速度</w:t>
      </w:r>
    </w:p>
    <w:p>
      <w:pPr>
        <w:spacing w:after="150"/>
      </w:pPr>
      <w:r>
        <w:rPr/>
        <w:t xml:space="preserve">图表：2022-2023年中国网络游戏行业销售收入</w:t>
      </w:r>
    </w:p>
    <w:p>
      <w:pPr>
        <w:spacing w:after="150"/>
      </w:pPr>
      <w:r>
        <w:rPr/>
        <w:t xml:space="preserve">图表：2022-2023年中国网络游戏行业销售利润率</w:t>
      </w:r>
    </w:p>
    <w:p>
      <w:pPr>
        <w:spacing w:after="150"/>
      </w:pPr>
      <w:r>
        <w:rPr/>
        <w:t xml:space="preserve">图表：2021-2023年中国网络游戏行业总资产利润率</w:t>
      </w:r>
    </w:p>
    <w:p>
      <w:pPr>
        <w:spacing w:after="150"/>
      </w:pPr>
      <w:r>
        <w:rPr/>
        <w:t xml:space="preserve">图表：2022-2023年中国网络游戏行业净资产利润率</w:t>
      </w:r>
    </w:p>
    <w:p>
      <w:pPr>
        <w:spacing w:after="150"/>
      </w:pPr>
      <w:r>
        <w:rPr/>
        <w:t xml:space="preserve">图表：2021-2023年中国网络游戏行业总资产增长率</w:t>
      </w:r>
    </w:p>
    <w:p>
      <w:pPr>
        <w:spacing w:after="150"/>
      </w:pPr>
      <w:r>
        <w:rPr/>
        <w:t xml:space="preserve">图表：2022-2023年中国网络游戏行业净资产增长率</w:t>
      </w:r>
    </w:p>
    <w:p>
      <w:pPr>
        <w:spacing w:after="150"/>
      </w:pPr>
      <w:r>
        <w:rPr/>
        <w:t xml:space="preserve">图表：2022-2023年中国网络游戏行业资产负债率</w:t>
      </w:r>
    </w:p>
    <w:p>
      <w:pPr>
        <w:spacing w:after="150"/>
      </w:pPr>
      <w:r>
        <w:rPr/>
        <w:t xml:space="preserve">图表：2022-2023年中国网络游戏行业速动比率</w:t>
      </w:r>
    </w:p>
    <w:p>
      <w:pPr>
        <w:spacing w:after="150"/>
      </w:pPr>
      <w:r>
        <w:rPr/>
        <w:t xml:space="preserve">图表：2022-2023年中国网络游戏行业流动比率</w:t>
      </w:r>
    </w:p>
    <w:p>
      <w:pPr>
        <w:spacing w:after="150"/>
      </w:pPr>
      <w:r>
        <w:rPr/>
        <w:t xml:space="preserve">图表：2021-2023年中国网络游戏行业总资产周转率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网络游戏产业市场发展现状及竞争格局与投资机会研究报告(2024-2029版)</dc:title>
  <dc:description>网络游戏产业市场发展现状及竞争格局与投资机会研究报告(2024-2029版)</dc:description>
  <dc:subject>网络游戏产业市场发展现状及竞争格局与投资机会研究报告(2024-2029版)</dc:subject>
  <cp:keywords>研究报告</cp:keywords>
  <cp:category>研究报告</cp:category>
  <cp:lastModifiedBy>北京中道泰和信息咨询有限公司</cp:lastModifiedBy>
  <dcterms:created xsi:type="dcterms:W3CDTF">2024-02-28T18:42:41+08:00</dcterms:created>
  <dcterms:modified xsi:type="dcterms:W3CDTF">2024-02-28T18:42:41+08:00</dcterms:modified>
</cp:coreProperties>
</file>

<file path=docProps/custom.xml><?xml version="1.0" encoding="utf-8"?>
<Properties xmlns="http://schemas.openxmlformats.org/officeDocument/2006/custom-properties" xmlns:vt="http://schemas.openxmlformats.org/officeDocument/2006/docPropsVTypes"/>
</file>