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国外市场热门行业发展分析及发展趋势与挑战研究报告(2026-2031版)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全球宏观经济深度变革与技术迭代加速的背景下，2026-2031年将成为国际市场产业格局重构的关键窗口期。本报告基于中道泰和产业咨询团队在市场调研、产业规划及政策预判领域的核心方法论，聚焦全球新兴价值链与颠覆性技术集群，旨在为投资者、企业决策者及政策制定者提供前瞻性战略框架。</w:t>
      </w:r>
    </w:p>
    <w:p>
      <w:pPr>
        <w:spacing w:after="150"/>
      </w:pPr>
      <w:r>
        <w:rPr/>
        <w:t xml:space="preserve">一、研究背景与核心视角</w:t>
      </w:r>
    </w:p>
    <w:p>
      <w:pPr>
        <w:spacing w:after="150"/>
      </w:pPr>
      <w:r>
        <w:rPr/>
        <w:t xml:space="preserve">当前，全球产业演进呈现三大特征：技术突破的跨界融合(如人工智能与生物制造、新材料与能源革命的协同)、政策驱动的市场重构(碳中和目标下的区域产业链重组)，以及消费场景的范式转移(从单一功能需求向体验化、可持续化升级)。中道泰和以**“产业生态位竞争模型”**为核心分析工具，结合地缘经济变量与行业内生动力，系统解构未来五年国际市场的增长极与风险阈值。</w:t>
      </w:r>
    </w:p>
    <w:p>
      <w:pPr>
        <w:spacing w:after="150"/>
      </w:pPr>
      <w:r>
        <w:rPr/>
        <w:t xml:space="preserve">二、方法论与价值维度</w:t>
      </w:r>
    </w:p>
    <w:p>
      <w:pPr>
        <w:spacing w:after="150"/>
      </w:pPr>
      <w:r>
        <w:rPr/>
        <w:t xml:space="preserve">本研究采用“四维穿透式分析”：</w:t>
      </w:r>
    </w:p>
    <w:p>
      <w:pPr>
        <w:spacing w:after="150"/>
      </w:pPr>
      <w:r>
        <w:rPr/>
        <w:t xml:space="preserve">技术成熟度曲线：识别处于产业化临界点的颠覆性技术(如量子计算商用化、细胞培养肉规模化);</w:t>
      </w:r>
    </w:p>
    <w:p>
      <w:pPr>
        <w:spacing w:after="150"/>
      </w:pPr>
      <w:r>
        <w:rPr/>
        <w:t xml:space="preserve">政策协同网络：解析欧盟碳边境税、美国《芯片与科学法案》等法规对产业链的传导效应;</w:t>
      </w:r>
    </w:p>
    <w:p>
      <w:pPr>
        <w:spacing w:after="150"/>
      </w:pPr>
      <w:r>
        <w:rPr/>
        <w:t xml:space="preserve">消费行为图谱：追踪Z世代与银发经济驱动的需求裂变(如健康科技、沉浸式娱乐);</w:t>
      </w:r>
    </w:p>
    <w:p>
      <w:pPr>
        <w:spacing w:after="150"/>
      </w:pPr>
      <w:r>
        <w:rPr/>
        <w:t xml:space="preserve">供应链韧性评估：量化地缘冲突与气候风险对关键资源(稀土、氦气)供给链的冲击概率。</w:t>
      </w:r>
    </w:p>
    <w:p>
      <w:pPr>
        <w:spacing w:after="150"/>
      </w:pPr>
      <w:r>
        <w:rPr/>
        <w:t xml:space="preserve">三、核心研究范畴</w:t>
      </w:r>
    </w:p>
    <w:p>
      <w:pPr>
        <w:spacing w:after="150"/>
      </w:pPr>
      <w:r>
        <w:rPr/>
        <w:t xml:space="preserve">报告涵盖六大核心赛道，体现中道泰和在产业规划与项目可行性研究中的专业纵深：</w:t>
      </w:r>
    </w:p>
    <w:p>
      <w:pPr>
        <w:spacing w:after="150"/>
      </w:pPr>
      <w:r>
        <w:rPr/>
        <w:t xml:space="preserve">绿色工业革命：氢能基础设施、碳捕获技术及循环经济模式的商业化路径;</w:t>
      </w:r>
    </w:p>
    <w:p>
      <w:pPr>
        <w:spacing w:after="150"/>
      </w:pPr>
      <w:r>
        <w:rPr/>
        <w:t xml:space="preserve">智能生产范式：工业元宇宙、协作机器人及分布式制造网络的协同创新;</w:t>
      </w:r>
    </w:p>
    <w:p>
      <w:pPr>
        <w:spacing w:after="150"/>
      </w:pPr>
      <w:r>
        <w:rPr/>
        <w:t xml:space="preserve">健康科技前沿：基因编辑疗法、数字孪生医疗及抗衰老产业的伦理与商业平衡;</w:t>
      </w:r>
    </w:p>
    <w:p>
      <w:pPr>
        <w:spacing w:after="150"/>
      </w:pPr>
      <w:r>
        <w:rPr/>
        <w:t xml:space="preserve">新消费基础设施：Web3.0赋能的品牌生态、太空旅游服务链及个性化营养解决方案;</w:t>
      </w:r>
    </w:p>
    <w:p>
      <w:pPr>
        <w:spacing w:after="150"/>
      </w:pPr>
      <w:r>
        <w:rPr/>
        <w:t xml:space="preserve">地缘敏感型产业：半导体材料区域替代方案、关键矿产的“友岸外包”策略;</w:t>
      </w:r>
    </w:p>
    <w:p>
      <w:pPr>
        <w:spacing w:after="150"/>
      </w:pPr>
      <w:r>
        <w:rPr/>
        <w:t xml:space="preserve">风险对冲领域：气候衍生品、生物安全保险及跨境数据合规服务。</w:t>
      </w:r>
    </w:p>
    <w:p>
      <w:pPr>
        <w:spacing w:after="150"/>
      </w:pPr>
      <w:r>
        <w:rPr/>
        <w:t xml:space="preserve">四、报告价值主张</w:t>
      </w:r>
    </w:p>
    <w:p>
      <w:pPr>
        <w:spacing w:after="150"/>
      </w:pPr>
      <w:r>
        <w:rPr/>
        <w:t xml:space="preserve">作为中道泰和“十五五”全球战略咨询体系的重要组成部分，本报告突破传统行业边界，通过动态机会-风险矩阵模型，帮助客户预判三大机遇场景：</w:t>
      </w:r>
    </w:p>
    <w:p>
      <w:pPr>
        <w:spacing w:after="150"/>
      </w:pPr>
      <w:r>
        <w:rPr/>
        <w:t xml:space="preserve">窗口型机遇(技术标准未定型期的先发优势);</w:t>
      </w:r>
    </w:p>
    <w:p>
      <w:pPr>
        <w:spacing w:after="150"/>
      </w:pPr>
      <w:r>
        <w:rPr/>
        <w:t xml:space="preserve">结构型机遇(人口变迁与基础设施代际更迭);</w:t>
      </w:r>
    </w:p>
    <w:p>
      <w:pPr>
        <w:spacing w:after="150"/>
      </w:pPr>
      <w:r>
        <w:rPr/>
        <w:t xml:space="preserve">危机衍生机遇(极端气候催生的适应性技术需求)。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绪论</w:t>
      </w:r>
    </w:p>
    <w:p>
      <w:pPr>
        <w:spacing w:before="75" w:after="0"/>
      </w:pPr>
      <w:r>
        <w:rPr/>
        <w:t xml:space="preserve">第一节  研究背景与意义</w:t>
      </w:r>
    </w:p>
    <w:p>
      <w:pPr>
        <w:spacing w:before="75" w:after="0"/>
      </w:pPr>
      <w:r>
        <w:rPr/>
        <w:t xml:space="preserve">第二节  研究方法与数据来源</w:t>
      </w:r>
    </w:p>
    <w:p>
      <w:pPr>
        <w:spacing w:before="75" w:after="0"/>
      </w:pPr>
      <w:r>
        <w:rPr/>
        <w:t xml:space="preserve">第三节  报告结构与内容概述</w:t>
      </w:r>
    </w:p>
    <w:p>
      <w:pPr>
        <w:spacing w:before="75" w:after="0"/>
      </w:pPr>
      <w:r>
        <w:rPr>
          <w:b w:val="1"/>
          <w:bCs w:val="1"/>
        </w:rPr>
        <w:t xml:space="preserve">第二章 国外市场宏观环境分析</w:t>
      </w:r>
    </w:p>
    <w:p>
      <w:pPr>
        <w:spacing w:before="75" w:after="0"/>
      </w:pPr>
      <w:r>
        <w:rPr/>
        <w:t xml:space="preserve">第一节  全球经济趋势</w:t>
      </w:r>
    </w:p>
    <w:p>
      <w:pPr>
        <w:spacing w:before="75" w:after="0"/>
      </w:pPr>
      <w:r>
        <w:rPr/>
        <w:t xml:space="preserve">一、  gdp增长预测</w:t>
      </w:r>
    </w:p>
    <w:p>
      <w:pPr>
        <w:spacing w:before="75" w:after="0"/>
      </w:pPr>
      <w:r>
        <w:rPr/>
        <w:t xml:space="preserve">二、  通货膨胀与利率走势</w:t>
      </w:r>
    </w:p>
    <w:p>
      <w:pPr>
        <w:spacing w:before="75" w:after="0"/>
      </w:pPr>
      <w:r>
        <w:rPr/>
        <w:t xml:space="preserve">第二节  政治与政策环境</w:t>
      </w:r>
    </w:p>
    <w:p>
      <w:pPr>
        <w:spacing w:before="75" w:after="0"/>
      </w:pPr>
      <w:r>
        <w:rPr/>
        <w:t xml:space="preserve">一、  主要国家政治稳定性</w:t>
      </w:r>
    </w:p>
    <w:p>
      <w:pPr>
        <w:spacing w:before="75" w:after="0"/>
      </w:pPr>
      <w:r>
        <w:rPr/>
        <w:t xml:space="preserve">二、  贸易政策与国际关系</w:t>
      </w:r>
    </w:p>
    <w:p>
      <w:pPr>
        <w:spacing w:before="75" w:after="0"/>
      </w:pPr>
      <w:r>
        <w:rPr/>
        <w:t xml:space="preserve">第三节  社会与文化因素</w:t>
      </w:r>
    </w:p>
    <w:p>
      <w:pPr>
        <w:spacing w:before="75" w:after="0"/>
      </w:pPr>
      <w:r>
        <w:rPr/>
        <w:t xml:space="preserve">一、  人口结构变化</w:t>
      </w:r>
    </w:p>
    <w:p>
      <w:pPr>
        <w:spacing w:before="75" w:after="0"/>
      </w:pPr>
      <w:r>
        <w:rPr/>
        <w:t xml:space="preserve">二、  消费文化与价值观转变</w:t>
      </w:r>
    </w:p>
    <w:p>
      <w:pPr>
        <w:spacing w:before="75" w:after="0"/>
      </w:pPr>
      <w:r>
        <w:rPr/>
        <w:t xml:space="preserve">第四节  技术创新趋势</w:t>
      </w:r>
    </w:p>
    <w:p>
      <w:pPr>
        <w:spacing w:before="75" w:after="0"/>
      </w:pPr>
      <w:r>
        <w:rPr/>
        <w:t xml:space="preserve">一、  新兴技术发展态势</w:t>
      </w:r>
    </w:p>
    <w:p>
      <w:pPr>
        <w:spacing w:before="75" w:after="0"/>
      </w:pPr>
      <w:r>
        <w:rPr/>
        <w:t xml:space="preserve">二、  技术应用对各行业的影响</w:t>
      </w:r>
    </w:p>
    <w:p>
      <w:pPr>
        <w:spacing w:before="75" w:after="0"/>
      </w:pPr>
      <w:r>
        <w:rPr>
          <w:b w:val="1"/>
          <w:bCs w:val="1"/>
        </w:rPr>
        <w:t xml:space="preserve">第三章 热门行业筛选与评估体系</w:t>
      </w:r>
    </w:p>
    <w:p>
      <w:pPr>
        <w:spacing w:before="75" w:after="0"/>
      </w:pPr>
      <w:r>
        <w:rPr/>
        <w:t xml:space="preserve">第一节  热门行业定义与标准</w:t>
      </w:r>
    </w:p>
    <w:p>
      <w:pPr>
        <w:spacing w:before="75" w:after="0"/>
      </w:pPr>
      <w:r>
        <w:rPr/>
        <w:t xml:space="preserve">第二节  评估指标与方法</w:t>
      </w:r>
    </w:p>
    <w:p>
      <w:pPr>
        <w:spacing w:before="75" w:after="0"/>
      </w:pPr>
      <w:r>
        <w:rPr/>
        <w:t xml:space="preserve">一、  市场规模与增长潜力</w:t>
      </w:r>
    </w:p>
    <w:p>
      <w:pPr>
        <w:spacing w:before="75" w:after="0"/>
      </w:pPr>
      <w:r>
        <w:rPr/>
        <w:t xml:space="preserve">二、  盈利能力与竞争格局</w:t>
      </w:r>
    </w:p>
    <w:p>
      <w:pPr>
        <w:spacing w:before="75" w:after="0"/>
      </w:pPr>
      <w:r>
        <w:rPr/>
        <w:t xml:space="preserve">三、  技术创新与可持续发展</w:t>
      </w:r>
    </w:p>
    <w:p>
      <w:pPr>
        <w:spacing w:before="75" w:after="0"/>
      </w:pPr>
      <w:r>
        <w:rPr/>
        <w:t xml:space="preserve">第三节  数据收集与处理</w:t>
      </w:r>
    </w:p>
    <w:p>
      <w:pPr>
        <w:spacing w:before="75" w:after="0"/>
      </w:pPr>
      <w:r>
        <w:rPr>
          <w:b w:val="1"/>
          <w:bCs w:val="1"/>
        </w:rPr>
        <w:t xml:space="preserve">第四章 人工智能与机器学习行业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主要地区市场份额与趋势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竞争策略与合作模式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关键技术突破与发展趋势</w:t>
      </w:r>
    </w:p>
    <w:p>
      <w:pPr>
        <w:spacing w:before="75" w:after="0"/>
      </w:pPr>
      <w:r>
        <w:rPr/>
        <w:t xml:space="preserve">二、  金融、医疗、交通等领域应用案例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各国政策支持与监管措施</w:t>
      </w:r>
    </w:p>
    <w:p>
      <w:pPr>
        <w:spacing w:before="75" w:after="0"/>
      </w:pPr>
      <w:r>
        <w:rPr/>
        <w:t xml:space="preserve">二、  伦理与社会问题探讨</w:t>
      </w:r>
    </w:p>
    <w:p>
      <w:pPr>
        <w:spacing w:before="75" w:after="0"/>
      </w:pPr>
      <w:r>
        <w:rPr>
          <w:b w:val="1"/>
          <w:bCs w:val="1"/>
        </w:rPr>
        <w:t xml:space="preserve">第五章 生物技术与制药行业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主要治疗领域市场份额与趋势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研发投入与创新能力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基因编辑、细胞治疗等前沿技术</w:t>
      </w:r>
    </w:p>
    <w:p>
      <w:pPr>
        <w:spacing w:before="75" w:after="0"/>
      </w:pPr>
      <w:r>
        <w:rPr/>
        <w:t xml:space="preserve">二、  个性化医疗与精准制药发展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药品审批与监管政策</w:t>
      </w:r>
    </w:p>
    <w:p>
      <w:pPr>
        <w:spacing w:before="75" w:after="0"/>
      </w:pPr>
      <w:r>
        <w:rPr/>
        <w:t xml:space="preserve">二、  医疗保障与可及性问题</w:t>
      </w:r>
    </w:p>
    <w:p>
      <w:pPr>
        <w:spacing w:before="75" w:after="0"/>
      </w:pPr>
      <w:r>
        <w:rPr>
          <w:b w:val="1"/>
          <w:bCs w:val="1"/>
        </w:rPr>
        <w:t xml:space="preserve">第六章 新能源与可再生能源行业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太阳能、风能等主要能源类型市场份额与趋势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技术成本与市场竞争力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储能技术、智能电网等关键技术</w:t>
      </w:r>
    </w:p>
    <w:p>
      <w:pPr>
        <w:spacing w:before="75" w:after="0"/>
      </w:pPr>
      <w:r>
        <w:rPr/>
        <w:t xml:space="preserve">二、  分布式能源与微电网应用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能源政策与补贴措施</w:t>
      </w:r>
    </w:p>
    <w:p>
      <w:pPr>
        <w:spacing w:before="75" w:after="0"/>
      </w:pPr>
      <w:r>
        <w:rPr/>
        <w:t xml:space="preserve">二、  环境保护与可持续发展目标</w:t>
      </w:r>
    </w:p>
    <w:p>
      <w:pPr>
        <w:spacing w:before="75" w:after="0"/>
      </w:pPr>
      <w:r>
        <w:rPr>
          <w:b w:val="1"/>
          <w:bCs w:val="1"/>
        </w:rPr>
        <w:t xml:space="preserve">第七章 电子商务与数字零售行业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主要地区电商市场份额与趋势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主要平台与市场地位</w:t>
      </w:r>
    </w:p>
    <w:p>
      <w:pPr>
        <w:spacing w:before="75" w:after="0"/>
      </w:pPr>
      <w:r>
        <w:rPr/>
        <w:t xml:space="preserve">二、  商业模式创新与竞争策略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移动购物、社交电商等新兴模式</w:t>
      </w:r>
    </w:p>
    <w:p>
      <w:pPr>
        <w:spacing w:before="75" w:after="0"/>
      </w:pPr>
      <w:r>
        <w:rPr/>
        <w:t xml:space="preserve">二、  大数据、人工智能在电商中的应用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电商税收、消费者保护等政策</w:t>
      </w:r>
    </w:p>
    <w:p>
      <w:pPr>
        <w:spacing w:before="75" w:after="0"/>
      </w:pPr>
      <w:r>
        <w:rPr/>
        <w:t xml:space="preserve">二、  就业与供应链变革</w:t>
      </w:r>
    </w:p>
    <w:p>
      <w:pPr>
        <w:spacing w:before="75" w:after="0"/>
      </w:pPr>
      <w:r>
        <w:rPr>
          <w:b w:val="1"/>
          <w:bCs w:val="1"/>
        </w:rPr>
        <w:t xml:space="preserve">第八章 金融科技行业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支付、借贷、投资等细分领域市场份额与趋势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主要金融科技企业与传统金融机构</w:t>
      </w:r>
    </w:p>
    <w:p>
      <w:pPr>
        <w:spacing w:before="75" w:after="0"/>
      </w:pPr>
      <w:r>
        <w:rPr/>
        <w:t xml:space="preserve">二、  合作与竞争关系分析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区块链、云计算等关键技术</w:t>
      </w:r>
    </w:p>
    <w:p>
      <w:pPr>
        <w:spacing w:before="75" w:after="0"/>
      </w:pPr>
      <w:r>
        <w:rPr/>
        <w:t xml:space="preserve">二、  智能投顾、数字货币等应用案例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金融监管政策与创新平衡</w:t>
      </w:r>
    </w:p>
    <w:p>
      <w:pPr>
        <w:spacing w:before="75" w:after="0"/>
      </w:pPr>
      <w:r>
        <w:rPr/>
        <w:t xml:space="preserve">二、  金融普惠与风险防范</w:t>
      </w:r>
    </w:p>
    <w:p>
      <w:pPr>
        <w:spacing w:before="75" w:after="0"/>
      </w:pPr>
      <w:r>
        <w:rPr>
          <w:b w:val="1"/>
          <w:bCs w:val="1"/>
        </w:rPr>
        <w:t xml:space="preserve">第九章 智能家居与物联网行业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家居设备、工业物联网等细分领域市场份额与趋势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生态系统建设与合作模式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传感器、通信协议等关键技术</w:t>
      </w:r>
    </w:p>
    <w:p>
      <w:pPr>
        <w:spacing w:before="75" w:after="0"/>
      </w:pPr>
      <w:r>
        <w:rPr/>
        <w:t xml:space="preserve">二、  智能安防、能源管理等应用案例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数据安全与隐私保护政策</w:t>
      </w:r>
    </w:p>
    <w:p>
      <w:pPr>
        <w:spacing w:before="75" w:after="0"/>
      </w:pPr>
      <w:r>
        <w:rPr/>
        <w:t xml:space="preserve">二、  智能家居普及与生活方式改变</w:t>
      </w:r>
    </w:p>
    <w:p>
      <w:pPr>
        <w:spacing w:before="75" w:after="0"/>
      </w:pPr>
      <w:r>
        <w:rPr>
          <w:b w:val="1"/>
          <w:bCs w:val="1"/>
        </w:rPr>
        <w:t xml:space="preserve">第十章 自动驾驶与智能交通行业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自动驾驶汽车、智能物流等细分领域市场份额与趋势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技术研发与商业化进程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传感器、算法等关键技术</w:t>
      </w:r>
    </w:p>
    <w:p>
      <w:pPr>
        <w:spacing w:before="75" w:after="0"/>
      </w:pPr>
      <w:r>
        <w:rPr/>
        <w:t xml:space="preserve">二、  共享出行、智慧城市交通等应用案例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自动驾驶法规与标准制定</w:t>
      </w:r>
    </w:p>
    <w:p>
      <w:pPr>
        <w:spacing w:before="75" w:after="0"/>
      </w:pPr>
      <w:r>
        <w:rPr/>
        <w:t xml:space="preserve">二、  交通安全与就业结构变化</w:t>
      </w:r>
    </w:p>
    <w:p>
      <w:pPr>
        <w:spacing w:before="75" w:after="0"/>
      </w:pPr>
      <w:r>
        <w:rPr>
          <w:b w:val="1"/>
          <w:bCs w:val="1"/>
        </w:rPr>
        <w:t xml:space="preserve">第十一章 太空探索与航天行业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卫星通信、太空旅游等细分领域市场份额与趋势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主要国家与企业竞争态势</w:t>
      </w:r>
    </w:p>
    <w:p>
      <w:pPr>
        <w:spacing w:before="75" w:after="0"/>
      </w:pPr>
      <w:r>
        <w:rPr/>
        <w:t xml:space="preserve">二、  国际合作与竞争策略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火箭回收、深空探测等关键技术</w:t>
      </w:r>
    </w:p>
    <w:p>
      <w:pPr>
        <w:spacing w:before="75" w:after="0"/>
      </w:pPr>
      <w:r>
        <w:rPr/>
        <w:t xml:space="preserve">二、  商业航天应用案例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太空活动监管与国际公约</w:t>
      </w:r>
    </w:p>
    <w:p>
      <w:pPr>
        <w:spacing w:before="75" w:after="0"/>
      </w:pPr>
      <w:r>
        <w:rPr/>
        <w:t xml:space="preserve">二、  太空资源开发与利用前景</w:t>
      </w:r>
    </w:p>
    <w:p>
      <w:pPr>
        <w:spacing w:before="75" w:after="0"/>
      </w:pPr>
      <w:r>
        <w:rPr>
          <w:b w:val="1"/>
          <w:bCs w:val="1"/>
        </w:rPr>
        <w:t xml:space="preserve">第十二章 3d打印与增材制造行业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工业制造、医疗等细分领域市场份额与趋势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材料研发与设备技术竞争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金属、陶瓷等新型材料应用</w:t>
      </w:r>
    </w:p>
    <w:p>
      <w:pPr>
        <w:spacing w:before="75" w:after="0"/>
      </w:pPr>
      <w:r>
        <w:rPr/>
        <w:t xml:space="preserve">二、  定制化生产与快速原型制造案例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知识产权保护与质量标准</w:t>
      </w:r>
    </w:p>
    <w:p>
      <w:pPr>
        <w:spacing w:before="75" w:after="0"/>
      </w:pPr>
      <w:r>
        <w:rPr/>
        <w:t xml:space="preserve">二、  制造业升级与就业结构调整</w:t>
      </w:r>
    </w:p>
    <w:p>
      <w:pPr>
        <w:spacing w:before="75" w:after="0"/>
      </w:pPr>
      <w:r>
        <w:rPr>
          <w:b w:val="1"/>
          <w:bCs w:val="1"/>
        </w:rPr>
        <w:t xml:space="preserve">第十三章 环保与可持续发展行业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污水处理、垃圾分类等细分领域市场份额与趋势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技术创新与成本竞争力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生物降解材料、绿色能源技术</w:t>
      </w:r>
    </w:p>
    <w:p>
      <w:pPr>
        <w:spacing w:before="75" w:after="0"/>
      </w:pPr>
      <w:r>
        <w:rPr/>
        <w:t xml:space="preserve">二、  企业可持续发展实践案例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环保政策与碳排放目标</w:t>
      </w:r>
    </w:p>
    <w:p>
      <w:pPr>
        <w:spacing w:before="75" w:after="0"/>
      </w:pPr>
      <w:r>
        <w:rPr/>
        <w:t xml:space="preserve">二、  消费者环保意识与市场需求</w:t>
      </w:r>
    </w:p>
    <w:p>
      <w:pPr>
        <w:spacing w:before="75" w:after="0"/>
      </w:pPr>
      <w:r>
        <w:rPr>
          <w:b w:val="1"/>
          <w:bCs w:val="1"/>
        </w:rPr>
        <w:t xml:space="preserve">第十四章 虚拟现实与增强现实行业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游戏、教育、医疗等细分领域市场份额与趋势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硬件设备与内容创作竞争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显示技术、交互技术等关键突破</w:t>
      </w:r>
    </w:p>
    <w:p>
      <w:pPr>
        <w:spacing w:before="75" w:after="0"/>
      </w:pPr>
      <w:r>
        <w:rPr/>
        <w:t xml:space="preserve">二、  虚拟培训、数字营销等应用案例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内容监管与用户权益保护</w:t>
      </w:r>
    </w:p>
    <w:p>
      <w:pPr>
        <w:spacing w:before="75" w:after="0"/>
      </w:pPr>
      <w:r>
        <w:rPr/>
        <w:t xml:space="preserve">二、  对人类认知与社交方式的影响</w:t>
      </w:r>
    </w:p>
    <w:p>
      <w:pPr>
        <w:spacing w:before="75" w:after="0"/>
      </w:pPr>
      <w:r>
        <w:rPr>
          <w:b w:val="1"/>
          <w:bCs w:val="1"/>
        </w:rPr>
        <w:t xml:space="preserve">第十五章 无人机行业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航拍、物流、农业等细分领域市场份额与趋势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主要企业与市场地位</w:t>
      </w:r>
    </w:p>
    <w:p>
      <w:pPr>
        <w:spacing w:before="75" w:after="0"/>
      </w:pPr>
      <w:r>
        <w:rPr/>
        <w:t xml:space="preserve">二、  技术研发与产品性能竞争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续航能力、自主飞行等关键技术</w:t>
      </w:r>
    </w:p>
    <w:p>
      <w:pPr>
        <w:spacing w:before="75" w:after="0"/>
      </w:pPr>
      <w:r>
        <w:rPr/>
        <w:t xml:space="preserve">二、  灾害救援、测绘等应用案例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飞行安全与空域管理政策</w:t>
      </w:r>
    </w:p>
    <w:p>
      <w:pPr>
        <w:spacing w:before="75" w:after="0"/>
      </w:pPr>
      <w:r>
        <w:rPr/>
        <w:t xml:space="preserve">二、  隐私保护与社会接受度</w:t>
      </w:r>
    </w:p>
    <w:p>
      <w:pPr>
        <w:spacing w:before="75" w:after="0"/>
      </w:pPr>
      <w:r>
        <w:rPr>
          <w:b w:val="1"/>
          <w:bCs w:val="1"/>
        </w:rPr>
        <w:t xml:space="preserve">第十六章 量子计算行业</w:t>
      </w:r>
    </w:p>
    <w:p>
      <w:pPr>
        <w:spacing w:before="75" w:after="0"/>
      </w:pPr>
      <w:r>
        <w:rPr/>
        <w:t xml:space="preserve">第一节  行业概述</w:t>
      </w:r>
    </w:p>
    <w:p>
      <w:pPr>
        <w:spacing w:before="75" w:after="0"/>
      </w:pPr>
      <w:r>
        <w:rPr/>
        <w:t xml:space="preserve">一、  定义与分类</w:t>
      </w:r>
    </w:p>
    <w:p>
      <w:pPr>
        <w:spacing w:before="75" w:after="0"/>
      </w:pPr>
      <w:r>
        <w:rPr/>
        <w:t xml:space="preserve">二、  发展历程与现状</w:t>
      </w:r>
    </w:p>
    <w:p>
      <w:pPr>
        <w:spacing w:before="75" w:after="0"/>
      </w:pPr>
      <w:r>
        <w:rPr/>
        <w:t xml:space="preserve">第二节  市场规模与增长预测</w:t>
      </w:r>
    </w:p>
    <w:p>
      <w:pPr>
        <w:spacing w:before="75" w:after="0"/>
      </w:pPr>
      <w:r>
        <w:rPr/>
        <w:t xml:space="preserve">一、  全球市场规模分析</w:t>
      </w:r>
    </w:p>
    <w:p>
      <w:pPr>
        <w:spacing w:before="75" w:after="0"/>
      </w:pPr>
      <w:r>
        <w:rPr/>
        <w:t xml:space="preserve">二、  科研、金融、制药等潜在应用领域市场份额与趋势</w:t>
      </w:r>
    </w:p>
    <w:p>
      <w:pPr>
        <w:spacing w:before="75" w:after="0"/>
      </w:pPr>
      <w:r>
        <w:rPr/>
        <w:t xml:space="preserve">第三节  竞争格局</w:t>
      </w:r>
    </w:p>
    <w:p>
      <w:pPr>
        <w:spacing w:before="75" w:after="0"/>
      </w:pPr>
      <w:r>
        <w:rPr/>
        <w:t xml:space="preserve">一、  主要国家与企业竞争态势</w:t>
      </w:r>
    </w:p>
    <w:p>
      <w:pPr>
        <w:spacing w:before="75" w:after="0"/>
      </w:pPr>
      <w:r>
        <w:rPr/>
        <w:t xml:space="preserve">二、  科研投入与人才竞争</w:t>
      </w:r>
    </w:p>
    <w:p>
      <w:pPr>
        <w:spacing w:before="75" w:after="0"/>
      </w:pPr>
      <w:r>
        <w:rPr/>
        <w:t xml:space="preserve">第四节  技术创新与应用场景</w:t>
      </w:r>
    </w:p>
    <w:p>
      <w:pPr>
        <w:spacing w:before="75" w:after="0"/>
      </w:pPr>
      <w:r>
        <w:rPr/>
        <w:t xml:space="preserve">一、  量子比特、量子算法等关键技术</w:t>
      </w:r>
    </w:p>
    <w:p>
      <w:pPr>
        <w:spacing w:before="75" w:after="0"/>
      </w:pPr>
      <w:r>
        <w:rPr/>
        <w:t xml:space="preserve">二、  密码学、优化问题求解等应用案例</w:t>
      </w:r>
    </w:p>
    <w:p>
      <w:pPr>
        <w:spacing w:before="75" w:after="0"/>
      </w:pPr>
      <w:r>
        <w:rPr/>
        <w:t xml:space="preserve">第五节  政策法规与社会影响</w:t>
      </w:r>
    </w:p>
    <w:p>
      <w:pPr>
        <w:spacing w:before="75" w:after="0"/>
      </w:pPr>
      <w:r>
        <w:rPr/>
        <w:t xml:space="preserve">一、  国际合作与技术保密政策</w:t>
      </w:r>
    </w:p>
    <w:p>
      <w:pPr>
        <w:spacing w:before="75" w:after="0"/>
      </w:pPr>
      <w:r>
        <w:rPr/>
        <w:t xml:space="preserve">二、  对现有信息技术的冲击与变革</w:t>
      </w:r>
    </w:p>
    <w:p>
      <w:pPr>
        <w:spacing w:before="75" w:after="0"/>
      </w:pPr>
      <w:r>
        <w:rPr>
          <w:b w:val="1"/>
          <w:bCs w:val="1"/>
        </w:rPr>
        <w:t xml:space="preserve">第十七章 热门行业投资分析</w:t>
      </w:r>
    </w:p>
    <w:p>
      <w:pPr>
        <w:spacing w:before="75" w:after="0"/>
      </w:pPr>
      <w:r>
        <w:rPr/>
        <w:t xml:space="preserve">第一节  投资趋势与热点</w:t>
      </w:r>
    </w:p>
    <w:p>
      <w:pPr>
        <w:spacing w:before="75" w:after="0"/>
      </w:pPr>
      <w:r>
        <w:rPr/>
        <w:t xml:space="preserve">一、  风险投资、私募股权投资动态</w:t>
      </w:r>
    </w:p>
    <w:p>
      <w:pPr>
        <w:spacing w:before="75" w:after="0"/>
      </w:pPr>
      <w:r>
        <w:rPr/>
        <w:t xml:space="preserve">二、  主要投资机构关注领域</w:t>
      </w:r>
    </w:p>
    <w:p>
      <w:pPr>
        <w:spacing w:before="75" w:after="0"/>
      </w:pPr>
      <w:r>
        <w:rPr/>
        <w:t xml:space="preserve">第二节  投资机会与风险</w:t>
      </w:r>
    </w:p>
    <w:p>
      <w:pPr>
        <w:spacing w:before="75" w:after="0"/>
      </w:pPr>
      <w:r>
        <w:rPr/>
        <w:t xml:space="preserve">一、  各热门行业投资机会分析</w:t>
      </w:r>
    </w:p>
    <w:p>
      <w:pPr>
        <w:spacing w:before="75" w:after="0"/>
      </w:pPr>
      <w:r>
        <w:rPr/>
        <w:t xml:space="preserve">二、  技术、市场、政策等风险因素评估</w:t>
      </w:r>
    </w:p>
    <w:p>
      <w:pPr>
        <w:spacing w:before="75" w:after="0"/>
      </w:pPr>
      <w:r>
        <w:rPr/>
        <w:t xml:space="preserve">第三节  投资策略与建议</w:t>
      </w:r>
    </w:p>
    <w:p>
      <w:pPr>
        <w:spacing w:before="75" w:after="0"/>
      </w:pPr>
      <w:r>
        <w:rPr/>
        <w:t xml:space="preserve">一、  不同投资阶段与规模策略</w:t>
      </w:r>
    </w:p>
    <w:p>
      <w:pPr>
        <w:spacing w:before="75" w:after="0"/>
      </w:pPr>
      <w:r>
        <w:rPr/>
        <w:t xml:space="preserve">二、  多元化投资与风险管理</w:t>
      </w:r>
    </w:p>
    <w:p>
      <w:pPr>
        <w:spacing w:before="75" w:after="0"/>
      </w:pPr>
      <w:r>
        <w:rPr>
          <w:b w:val="1"/>
          <w:bCs w:val="1"/>
        </w:rPr>
        <w:t xml:space="preserve">第十八章 热门行业人才需求与培养</w:t>
      </w:r>
    </w:p>
    <w:p>
      <w:pPr>
        <w:spacing w:before="75" w:after="0"/>
      </w:pPr>
      <w:r>
        <w:rPr/>
        <w:t xml:space="preserve">第一节  人才需求现状与趋势</w:t>
      </w:r>
    </w:p>
    <w:p>
      <w:pPr>
        <w:spacing w:before="75" w:after="0"/>
      </w:pPr>
      <w:r>
        <w:rPr/>
        <w:t xml:space="preserve">一、  各热门行业人才数量与结构需求</w:t>
      </w:r>
    </w:p>
    <w:p>
      <w:pPr>
        <w:spacing w:before="75" w:after="0"/>
      </w:pPr>
      <w:r>
        <w:rPr/>
        <w:t xml:space="preserve">二、  关键岗位与技能要求</w:t>
      </w:r>
    </w:p>
    <w:p>
      <w:pPr>
        <w:spacing w:before="75" w:after="0"/>
      </w:pPr>
      <w:r>
        <w:rPr/>
        <w:t xml:space="preserve">第二节  教育与培训体系</w:t>
      </w:r>
    </w:p>
    <w:p>
      <w:pPr>
        <w:spacing w:before="75" w:after="0"/>
      </w:pPr>
      <w:r>
        <w:rPr/>
        <w:t xml:space="preserve">一、  高校专业设置与课程体系</w:t>
      </w:r>
    </w:p>
    <w:p>
      <w:pPr>
        <w:spacing w:before="75" w:after="0"/>
      </w:pPr>
      <w:r>
        <w:rPr/>
        <w:t xml:space="preserve">二、  企业内部培训与职业发展路径</w:t>
      </w:r>
    </w:p>
    <w:p>
      <w:pPr>
        <w:spacing w:before="75" w:after="0"/>
      </w:pPr>
      <w:r>
        <w:rPr/>
        <w:t xml:space="preserve">第三节  人才流动与竞争</w:t>
      </w:r>
    </w:p>
    <w:p>
      <w:pPr>
        <w:spacing w:before="75" w:after="0"/>
      </w:pPr>
      <w:r>
        <w:rPr/>
        <w:t xml:space="preserve">一、  国际人才流动趋势</w:t>
      </w:r>
    </w:p>
    <w:p>
      <w:pPr>
        <w:spacing w:before="75" w:after="0"/>
      </w:pPr>
      <w:r>
        <w:rPr/>
        <w:t xml:space="preserve">二、  企业吸引与留住人才策略</w:t>
      </w:r>
    </w:p>
    <w:p>
      <w:pPr>
        <w:spacing w:before="75" w:after="0"/>
      </w:pPr>
      <w:r>
        <w:rPr>
          <w:b w:val="1"/>
          <w:bCs w:val="1"/>
        </w:rPr>
        <w:t xml:space="preserve">第十九章 热门行业未来发展趋势与挑战</w:t>
      </w:r>
    </w:p>
    <w:p>
      <w:pPr>
        <w:spacing w:before="75" w:after="0"/>
      </w:pPr>
      <w:r>
        <w:rPr/>
        <w:t xml:space="preserve">第一节  技术创新趋势</w:t>
      </w:r>
    </w:p>
    <w:p>
      <w:pPr>
        <w:spacing w:before="75" w:after="0"/>
      </w:pPr>
      <w:r>
        <w:rPr/>
        <w:t xml:space="preserve">一、  跨领域技术融合与突破</w:t>
      </w:r>
    </w:p>
    <w:p>
      <w:pPr>
        <w:spacing w:before="75" w:after="0"/>
      </w:pPr>
      <w:r>
        <w:rPr/>
        <w:t xml:space="preserve">二、  对行业变革的推动作用</w:t>
      </w:r>
    </w:p>
    <w:p>
      <w:pPr>
        <w:spacing w:before="75" w:after="0"/>
      </w:pPr>
      <w:r>
        <w:rPr/>
        <w:t xml:space="preserve">第二节  市场竞争格局演变</w:t>
      </w:r>
    </w:p>
    <w:p>
      <w:pPr>
        <w:spacing w:before="75" w:after="0"/>
      </w:pPr>
      <w:r>
        <w:rPr/>
        <w:t xml:space="preserve">一、  新进入者与传统企业竞争态势</w:t>
      </w:r>
    </w:p>
    <w:p>
      <w:pPr>
        <w:spacing w:before="75" w:after="0"/>
      </w:pPr>
      <w:r>
        <w:rPr/>
        <w:t xml:space="preserve">二、  行业整合与并购趋势</w:t>
      </w:r>
    </w:p>
    <w:p>
      <w:pPr>
        <w:spacing w:before="75" w:after="0"/>
      </w:pPr>
      <w:r>
        <w:rPr/>
        <w:t xml:space="preserve">第三节  政策与社会环境变化</w:t>
      </w:r>
    </w:p>
    <w:p>
      <w:pPr>
        <w:spacing w:before="75" w:after="0"/>
      </w:pPr>
      <w:r>
        <w:rPr/>
        <w:t xml:space="preserve">一、  全球政策协调与监管挑战</w:t>
      </w:r>
    </w:p>
    <w:p>
      <w:pPr>
        <w:spacing w:before="75" w:after="0"/>
      </w:pPr>
      <w:r>
        <w:rPr/>
        <w:t xml:space="preserve">二、  社会伦理与可持续发展要求</w:t>
      </w:r>
    </w:p>
    <w:p>
      <w:pPr>
        <w:spacing w:before="75" w:after="0"/>
      </w:pPr>
      <w:r>
        <w:rPr>
          <w:b w:val="1"/>
          <w:bCs w:val="1"/>
        </w:rPr>
        <w:t xml:space="preserve">第二十章 结论与建议</w:t>
      </w:r>
    </w:p>
    <w:p>
      <w:pPr>
        <w:spacing w:before="75" w:after="0"/>
      </w:pPr>
      <w:r>
        <w:rPr/>
        <w:t xml:space="preserve">第一节  研究结论总结</w:t>
      </w:r>
    </w:p>
    <w:p>
      <w:pPr>
        <w:spacing w:before="75" w:after="0"/>
      </w:pPr>
      <w:r>
        <w:rPr/>
        <w:t xml:space="preserve">第二节  对企业的建议</w:t>
      </w:r>
    </w:p>
    <w:p>
      <w:pPr>
        <w:spacing w:before="75" w:after="0"/>
      </w:pPr>
      <w:r>
        <w:rPr/>
        <w:t xml:space="preserve">一、  战略规划与业务布局</w:t>
      </w:r>
    </w:p>
    <w:p>
      <w:pPr>
        <w:spacing w:before="75" w:after="0"/>
      </w:pPr>
      <w:r>
        <w:rPr/>
        <w:t xml:space="preserve">二、  技术创新与人才培养</w:t>
      </w:r>
    </w:p>
    <w:p>
      <w:pPr>
        <w:spacing w:before="75" w:after="0"/>
      </w:pPr>
      <w:r>
        <w:rPr/>
        <w:t xml:space="preserve">第三节  对政府的建议</w:t>
      </w:r>
    </w:p>
    <w:p>
      <w:pPr>
        <w:spacing w:before="75" w:after="0"/>
      </w:pPr>
      <w:r>
        <w:rPr/>
        <w:t xml:space="preserve">一、  政策支持与引导</w:t>
      </w:r>
    </w:p>
    <w:p>
      <w:pPr>
        <w:spacing w:before="75" w:after="0"/>
      </w:pPr>
      <w:r>
        <w:rPr/>
        <w:t xml:space="preserve">二、  国际合作与竞争策略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图表：全球gdp增长预测趋势图</w:t>
      </w:r>
    </w:p>
    <w:p>
      <w:pPr>
        <w:spacing w:before="75" w:after="0"/>
      </w:pPr>
      <w:r>
        <w:rPr/>
        <w:t xml:space="preserve">图表：主要国家通货膨胀率变化图</w:t>
      </w:r>
    </w:p>
    <w:p>
      <w:pPr>
        <w:spacing w:before="75" w:after="0"/>
      </w:pPr>
      <w:r>
        <w:rPr/>
        <w:t xml:space="preserve">图表：人工智能行业市场规模增长曲线</w:t>
      </w:r>
    </w:p>
    <w:p>
      <w:pPr>
        <w:spacing w:before="75" w:after="0"/>
      </w:pPr>
      <w:r>
        <w:rPr/>
        <w:t xml:space="preserve">图表：生物技术与制药行业主要治疗领域市场份额饼图</w:t>
      </w:r>
    </w:p>
    <w:p>
      <w:pPr>
        <w:spacing w:before="75" w:after="0"/>
      </w:pPr>
      <w:r>
        <w:rPr/>
        <w:t xml:space="preserve">图表：新能源与可再生能源行业各能源类型市场占比柱状图</w:t>
      </w:r>
    </w:p>
    <w:p>
      <w:pPr>
        <w:spacing w:before="75" w:after="0"/>
      </w:pPr>
      <w:r>
        <w:rPr/>
        <w:t xml:space="preserve">图表：电子商务与数字零售行业主要地区市场份额地图</w:t>
      </w:r>
    </w:p>
    <w:p>
      <w:pPr>
        <w:spacing w:before="75" w:after="0"/>
      </w:pPr>
      <w:r>
        <w:rPr/>
        <w:t xml:space="preserve">图表：金融科技行业细分领域市场规模对比图</w:t>
      </w:r>
    </w:p>
    <w:p>
      <w:pPr>
        <w:spacing w:before="75" w:after="0"/>
      </w:pPr>
      <w:r>
        <w:rPr/>
        <w:t xml:space="preserve">图表：智能家居与物联网行业生态系统架构图</w:t>
      </w:r>
    </w:p>
    <w:p>
      <w:pPr>
        <w:spacing w:before="75" w:after="0"/>
      </w:pPr>
      <w:r>
        <w:rPr/>
        <w:t xml:space="preserve">图表：自动驾驶与智能交通行业技术发展路线图</w:t>
      </w:r>
    </w:p>
    <w:p>
      <w:pPr>
        <w:spacing w:before="75" w:after="0"/>
      </w:pPr>
      <w:r>
        <w:rPr/>
        <w:t xml:space="preserve">图表：太空探索与航天行业卫星发射数量趋势图</w:t>
      </w:r>
    </w:p>
    <w:p>
      <w:pPr>
        <w:spacing w:before="75" w:after="0"/>
      </w:pPr>
      <w:r>
        <w:rPr/>
        <w:t xml:space="preserve">图表：热门行业评估指标体系权重表</w:t>
      </w:r>
    </w:p>
    <w:p>
      <w:pPr>
        <w:spacing w:before="75" w:after="0"/>
      </w:pPr>
      <w:r>
        <w:rPr/>
        <w:t xml:space="preserve">图表：人工智能行业主要企业竞争力对比表</w:t>
      </w:r>
    </w:p>
    <w:p>
      <w:pPr>
        <w:spacing w:before="75" w:after="0"/>
      </w:pPr>
      <w:r>
        <w:rPr/>
        <w:t xml:space="preserve">图表：生物技术与制药行业研发投入排名表</w:t>
      </w:r>
    </w:p>
    <w:p>
      <w:pPr>
        <w:spacing w:before="75" w:after="0"/>
      </w:pPr>
      <w:r>
        <w:rPr/>
        <w:t xml:space="preserve">图表：新能源与可再生能源行业技术成本对比表</w:t>
      </w:r>
    </w:p>
    <w:p>
      <w:pPr>
        <w:spacing w:before="75" w:after="0"/>
      </w:pPr>
      <w:r>
        <w:rPr/>
        <w:t xml:space="preserve">图表：电子商务与数字零售行业商业模式分类表</w:t>
      </w:r>
    </w:p>
    <w:p>
      <w:pPr>
        <w:spacing w:before="75" w:after="0"/>
      </w:pPr>
      <w:r>
        <w:rPr/>
        <w:t xml:space="preserve">图表：金融科技行业监管政策汇总表</w:t>
      </w:r>
    </w:p>
    <w:p>
      <w:pPr>
        <w:spacing w:before="75" w:after="0"/>
      </w:pPr>
      <w:r>
        <w:rPr/>
        <w:t xml:space="preserve">图表：智能家居与物联网行业标准规范一览表</w:t>
      </w:r>
    </w:p>
    <w:p>
      <w:pPr>
        <w:spacing w:before="75" w:after="0"/>
      </w:pPr>
      <w:r>
        <w:rPr/>
        <w:t xml:space="preserve">图表：自动驾驶与智能交通行业法规对比表</w:t>
      </w:r>
    </w:p>
    <w:p>
      <w:pPr>
        <w:spacing w:before="75" w:after="0"/>
      </w:pPr>
      <w:r>
        <w:rPr/>
        <w:t xml:space="preserve">图表：太空探索与航天行业国际合作项目清单</w:t>
      </w:r>
    </w:p>
    <w:p>
      <w:pPr>
        <w:spacing w:before="75" w:after="0"/>
      </w:pPr>
      <w:r>
        <w:rPr/>
        <w:t xml:space="preserve">图表：3d打印与增材制造行业材料性能参数表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本文地址：https://www.51baogao.cn/baogao/20250408/2980598.shtml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408/29805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国外市场热门行业发展分析及发展趋势与挑战研究报告(2026-2031版)</dc:title>
  <dc:description>国外市场热门行业发展分析及发展趋势与挑战研究报告(2026-2031版)</dc:description>
  <dc:subject>国外市场热门行业发展分析及发展趋势与挑战研究报告(2026-2031版)</dc:subject>
  <cp:keywords>研究报告</cp:keywords>
  <cp:category>研究报告</cp:category>
  <cp:lastModifiedBy>北京中道泰和信息咨询有限公司</cp:lastModifiedBy>
  <dcterms:created xsi:type="dcterms:W3CDTF">2026-04-08T16:25:54+08:00</dcterms:created>
  <dcterms:modified xsi:type="dcterms:W3CDTF">2026-04-08T16:25:54+08:00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