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亚洲市场新兴产业发展分析及趋势前瞻研究报告(2026-2031版)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作为全球经济增长的核心引擎，亚洲市场正经历技术革命、消费升级与政策变革的多重驱动，其产业格局与竞争逻辑呈现显著重构。中道泰和产业咨询团队基于对区域经济脉络的深度洞察，结合“市场调研-项目可研-产业规划-政策衔接”的全链条服务体系，系统梳理亚洲市场未来五年的战略机遇与挑战，为投资者与从业者提供前瞻性指引。</w:t>
      </w:r>
    </w:p>
    <w:p>
      <w:pPr>
        <w:spacing w:after="150"/>
      </w:pPr>
      <w:r>
        <w:rPr/>
        <w:t xml:space="preserve">一、研究视角与方法论</w:t>
      </w:r>
    </w:p>
    <w:p>
      <w:pPr>
        <w:spacing w:after="150"/>
      </w:pPr>
      <w:r>
        <w:rPr/>
        <w:t xml:space="preserve">生态化分析框架</w:t>
      </w:r>
    </w:p>
    <w:p>
      <w:pPr>
        <w:spacing w:after="150"/>
      </w:pPr>
      <w:r>
        <w:rPr/>
        <w:t xml:space="preserve">以“技术融合、政策导向、市场需求”三维联动为切入点，聚焦新能源、智能科技、绿色经济等核心赛道，解析产业链上下游协同效应与区域产业集群的差异化路径。</w:t>
      </w:r>
    </w:p>
    <w:p>
      <w:pPr>
        <w:spacing w:after="150"/>
      </w:pPr>
      <w:r>
        <w:rPr/>
        <w:t xml:space="preserve">本土化与全球化平衡</w:t>
      </w:r>
    </w:p>
    <w:p>
      <w:pPr>
        <w:spacing w:after="150"/>
      </w:pPr>
      <w:r>
        <w:rPr/>
        <w:t xml:space="preserve">既关注东盟、南亚等新兴市场的政策红利与成本优势，亦洞察日韩、中东等成熟市场的技术溢出效应，构建“区域特色+全球价值链”双重视角。</w:t>
      </w:r>
    </w:p>
    <w:p>
      <w:pPr>
        <w:spacing w:after="150"/>
      </w:pPr>
      <w:r>
        <w:rPr/>
        <w:t xml:space="preserve">风险与机遇并重</w:t>
      </w:r>
    </w:p>
    <w:p>
      <w:pPr>
        <w:spacing w:after="150"/>
      </w:pPr>
      <w:r>
        <w:rPr/>
        <w:t xml:space="preserve">通过中道泰和独创的“风险预警矩阵”，识别地缘政治、供应链波动、技术壁垒等潜在挑战，提出韧性发展策略。</w:t>
      </w:r>
    </w:p>
    <w:p>
      <w:pPr>
        <w:spacing w:after="150"/>
      </w:pPr>
      <w:r>
        <w:rPr/>
        <w:t xml:space="preserve">二、核心研究领域聚焦</w:t>
      </w:r>
    </w:p>
    <w:p>
      <w:pPr>
        <w:spacing w:after="150"/>
      </w:pPr>
      <w:r>
        <w:rPr/>
        <w:t xml:space="preserve">数字技术驱动型产业</w:t>
      </w:r>
    </w:p>
    <w:p>
      <w:pPr>
        <w:spacing w:after="150"/>
      </w:pPr>
      <w:r>
        <w:rPr/>
        <w:t xml:space="preserve">智能制造与工业互联网：分析亚洲制造业向“柔性生产+数据闭环”转型的路径与投资热点。</w:t>
      </w:r>
    </w:p>
    <w:p>
      <w:pPr>
        <w:spacing w:after="150"/>
      </w:pPr>
      <w:r>
        <w:rPr/>
        <w:t xml:space="preserve">新兴消费科技：探索元宇宙、AR/VR在零售、文旅等场景的商业化落地模式。</w:t>
      </w:r>
    </w:p>
    <w:p>
      <w:pPr>
        <w:spacing w:after="150"/>
      </w:pPr>
      <w:r>
        <w:rPr/>
        <w:t xml:space="preserve">绿色经济与可持续发展</w:t>
      </w:r>
    </w:p>
    <w:p>
      <w:pPr>
        <w:spacing w:after="150"/>
      </w:pPr>
      <w:r>
        <w:rPr/>
        <w:t xml:space="preserve">碳中和产业链：解析新能源汽车、储能技术、碳交易市场在亚洲区域的政策协同与投资机会。</w:t>
      </w:r>
    </w:p>
    <w:p>
      <w:pPr>
        <w:spacing w:after="150"/>
      </w:pPr>
      <w:r>
        <w:rPr/>
        <w:t xml:space="preserve">循环经济：聚焦废弃物资源化、绿色建筑等领域的技术突破与商业模式创新。</w:t>
      </w:r>
    </w:p>
    <w:p>
      <w:pPr>
        <w:spacing w:after="150"/>
      </w:pPr>
      <w:r>
        <w:rPr/>
        <w:t xml:space="preserve">民生消费升级赛道</w:t>
      </w:r>
    </w:p>
    <w:p>
      <w:pPr>
        <w:spacing w:after="150"/>
      </w:pPr>
      <w:r>
        <w:rPr/>
        <w:t xml:space="preserve">健康医疗：老龄化与精准医疗需求下的创新药、智慧康养服务布局。</w:t>
      </w:r>
    </w:p>
    <w:p>
      <w:pPr>
        <w:spacing w:after="150"/>
      </w:pPr>
      <w:r>
        <w:rPr/>
        <w:t xml:space="preserve">文旅融合：县域文旅IP开发、冰雪经济等差异化体验经济的运营模式。</w:t>
      </w:r>
    </w:p>
    <w:p>
      <w:pPr>
        <w:spacing w:after="150"/>
      </w:pPr>
      <w:r>
        <w:rPr/>
        <w:t xml:space="preserve">三、报告价值与应用方向</w:t>
      </w:r>
    </w:p>
    <w:p>
      <w:pPr>
        <w:spacing w:after="150"/>
      </w:pPr>
      <w:r>
        <w:rPr/>
        <w:t xml:space="preserve">本报告通过“趋势研判-案例拆解-策略工具”三位一体的呈现方式，助力企业：</w:t>
      </w:r>
    </w:p>
    <w:p>
      <w:pPr>
        <w:spacing w:after="150"/>
      </w:pPr>
      <w:r>
        <w:rPr/>
        <w:t xml:space="preserve">把握亚洲市场结构性变革中的先发优势;</w:t>
      </w:r>
    </w:p>
    <w:p>
      <w:pPr>
        <w:spacing w:after="150"/>
      </w:pPr>
      <w:r>
        <w:rPr/>
        <w:t xml:space="preserve">优化区域市场进入策略与资源整合路径;</w:t>
      </w:r>
    </w:p>
    <w:p>
      <w:pPr>
        <w:spacing w:after="150"/>
      </w:pPr>
      <w:r>
        <w:rPr/>
        <w:t xml:space="preserve">构建适应政策周期与技术迭代的动态竞争力。</w:t>
      </w:r>
    </w:p>
    <w:p>
      <w:pPr>
        <w:spacing w:after="150"/>
      </w:pPr>
      <w:r>
        <w:rPr/>
        <w:t xml:space="preserve">中道泰和将持续以“数据+洞察+落地”为核心，为亚洲市场的长期繁荣提供智力支撑。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亚洲宏观经济与产业变革背景</w:t>
      </w:r>
    </w:p>
    <w:p>
      <w:pPr>
        <w:spacing w:before="75" w:after="0"/>
      </w:pPr>
      <w:r>
        <w:rPr/>
        <w:t xml:space="preserve">第一节  全球经济格局重构与亚洲区域合作深化</w:t>
      </w:r>
    </w:p>
    <w:p>
      <w:pPr>
        <w:spacing w:before="75" w:after="0"/>
      </w:pPr>
      <w:r>
        <w:rPr/>
        <w:t xml:space="preserve">一、  rcep生效后产业链重构趋势</w:t>
      </w:r>
    </w:p>
    <w:p>
      <w:pPr>
        <w:spacing w:before="75" w:after="0"/>
      </w:pPr>
      <w:r>
        <w:rPr/>
        <w:t xml:space="preserve">二、  地缘政治对亚洲供应链韧性影响</w:t>
      </w:r>
    </w:p>
    <w:p>
      <w:pPr>
        <w:spacing w:before="75" w:after="0"/>
      </w:pPr>
      <w:r>
        <w:rPr/>
        <w:t xml:space="preserve">三、  亚洲数字经济体规模预测(2026-2031)</w:t>
      </w:r>
    </w:p>
    <w:p>
      <w:pPr>
        <w:spacing w:before="75" w:after="0"/>
      </w:pPr>
      <w:r>
        <w:rPr/>
        <w:t xml:space="preserve">第二节  碳中和目标驱动下的绿色经济转型</w:t>
      </w:r>
    </w:p>
    <w:p>
      <w:pPr>
        <w:spacing w:before="75" w:after="0"/>
      </w:pPr>
      <w:r>
        <w:rPr/>
        <w:t xml:space="preserve">一、  亚洲各国碳中和路线图对比分析</w:t>
      </w:r>
    </w:p>
    <w:p>
      <w:pPr>
        <w:spacing w:before="75" w:after="0"/>
      </w:pPr>
      <w:r>
        <w:rPr/>
        <w:t xml:space="preserve">二、  绿色金融工具创新与市场规模预测</w:t>
      </w:r>
    </w:p>
    <w:p>
      <w:pPr>
        <w:spacing w:before="75" w:after="0"/>
      </w:pPr>
      <w:r>
        <w:rPr/>
        <w:t xml:space="preserve">三、  esg投资对产业选择的影响机制</w:t>
      </w:r>
    </w:p>
    <w:p>
      <w:pPr>
        <w:spacing w:before="75" w:after="0"/>
      </w:pPr>
      <w:r>
        <w:rPr>
          <w:b w:val="1"/>
          <w:bCs w:val="1"/>
        </w:rPr>
        <w:t xml:space="preserve">第二章 新能源产业革命</w:t>
      </w:r>
    </w:p>
    <w:p>
      <w:pPr>
        <w:spacing w:before="75" w:after="0"/>
      </w:pPr>
      <w:r>
        <w:rPr/>
        <w:t xml:space="preserve">第一节  光伏与储能技术突破</w:t>
      </w:r>
    </w:p>
    <w:p>
      <w:pPr>
        <w:spacing w:before="75" w:after="0"/>
      </w:pPr>
      <w:r>
        <w:rPr/>
        <w:t xml:space="preserve">一、  钙钛矿电池商业化进程与成本曲线</w:t>
      </w:r>
    </w:p>
    <w:p>
      <w:pPr>
        <w:spacing w:before="75" w:after="0"/>
      </w:pPr>
      <w:r>
        <w:rPr/>
        <w:t xml:space="preserve">二、  海上风电基地建设与区域协同开发</w:t>
      </w:r>
    </w:p>
    <w:p>
      <w:pPr>
        <w:spacing w:before="75" w:after="0"/>
      </w:pPr>
      <w:r>
        <w:rPr/>
        <w:t xml:space="preserve">三、  储能系统成本下降对电网稳定性影响</w:t>
      </w:r>
    </w:p>
    <w:p>
      <w:pPr>
        <w:spacing w:before="75" w:after="0"/>
      </w:pPr>
      <w:r>
        <w:rPr/>
        <w:t xml:space="preserve">第二节  氢能产业链布局</w:t>
      </w:r>
    </w:p>
    <w:p>
      <w:pPr>
        <w:spacing w:before="75" w:after="0"/>
      </w:pPr>
      <w:r>
        <w:rPr/>
        <w:t xml:space="preserve">一、  绿氢制备技术路线经济性对比</w:t>
      </w:r>
    </w:p>
    <w:p>
      <w:pPr>
        <w:spacing w:before="75" w:after="0"/>
      </w:pPr>
      <w:r>
        <w:rPr/>
        <w:t xml:space="preserve">二、  东亚氢能走廊建设进展与政策支持</w:t>
      </w:r>
    </w:p>
    <w:p>
      <w:pPr>
        <w:spacing w:before="75" w:after="0"/>
      </w:pPr>
      <w:r>
        <w:rPr/>
        <w:t xml:space="preserve">三、  氢燃料电池汽车渗透率预测模型</w:t>
      </w:r>
    </w:p>
    <w:p>
      <w:pPr>
        <w:spacing w:before="75" w:after="0"/>
      </w:pPr>
      <w:r>
        <w:rPr>
          <w:b w:val="1"/>
          <w:bCs w:val="1"/>
        </w:rPr>
        <w:t xml:space="preserve">第三章 数字经济核心赛道</w:t>
      </w:r>
    </w:p>
    <w:p>
      <w:pPr>
        <w:spacing w:before="75" w:after="0"/>
      </w:pPr>
      <w:r>
        <w:rPr/>
        <w:t xml:space="preserve">第一节  人工智能产业化应用</w:t>
      </w:r>
    </w:p>
    <w:p>
      <w:pPr>
        <w:spacing w:before="75" w:after="0"/>
      </w:pPr>
      <w:r>
        <w:rPr/>
        <w:t xml:space="preserve">一、  生成式ai对制造业效率提升测算</w:t>
      </w:r>
    </w:p>
    <w:p>
      <w:pPr>
        <w:spacing w:before="75" w:after="0"/>
      </w:pPr>
      <w:r>
        <w:rPr/>
        <w:t xml:space="preserve">二、  东南亚数字劳动力平台崛起路径</w:t>
      </w:r>
    </w:p>
    <w:p>
      <w:pPr>
        <w:spacing w:before="75" w:after="0"/>
      </w:pPr>
      <w:r>
        <w:rPr/>
        <w:t xml:space="preserve">三、  数据跨境流动规则对产业的影响</w:t>
      </w:r>
    </w:p>
    <w:p>
      <w:pPr>
        <w:spacing w:before="75" w:after="0"/>
      </w:pPr>
      <w:r>
        <w:rPr/>
        <w:t xml:space="preserve">第二节  量子计算商业化进程</w:t>
      </w:r>
    </w:p>
    <w:p>
      <w:pPr>
        <w:spacing w:before="75" w:after="0"/>
      </w:pPr>
      <w:r>
        <w:rPr/>
        <w:t xml:space="preserve">一、  亚洲量子通信网络建设规划</w:t>
      </w:r>
    </w:p>
    <w:p>
      <w:pPr>
        <w:spacing w:before="75" w:after="0"/>
      </w:pPr>
      <w:r>
        <w:rPr/>
        <w:t xml:space="preserve">二、  金融与生物医药领域算力需求预测</w:t>
      </w:r>
    </w:p>
    <w:p>
      <w:pPr>
        <w:spacing w:before="75" w:after="0"/>
      </w:pPr>
      <w:r>
        <w:rPr/>
        <w:t xml:space="preserve">三、  专利布局与技术壁垒分析</w:t>
      </w:r>
    </w:p>
    <w:p>
      <w:pPr>
        <w:spacing w:before="75" w:after="0"/>
      </w:pPr>
      <w:r>
        <w:rPr>
          <w:b w:val="1"/>
          <w:bCs w:val="1"/>
        </w:rPr>
        <w:t xml:space="preserve">第四章 生物经济新蓝海</w:t>
      </w:r>
    </w:p>
    <w:p>
      <w:pPr>
        <w:spacing w:before="75" w:after="0"/>
      </w:pPr>
      <w:r>
        <w:rPr/>
        <w:t xml:space="preserve">第一节  合成生物学突破方向</w:t>
      </w:r>
    </w:p>
    <w:p>
      <w:pPr>
        <w:spacing w:before="75" w:after="0"/>
      </w:pPr>
      <w:r>
        <w:rPr/>
        <w:t xml:space="preserve">一、  生物基材料替代传统塑料路线图</w:t>
      </w:r>
    </w:p>
    <w:p>
      <w:pPr>
        <w:spacing w:before="75" w:after="0"/>
      </w:pPr>
      <w:r>
        <w:rPr/>
        <w:t xml:space="preserve">二、  微生物发酵法生产生物燃料成本分析</w:t>
      </w:r>
    </w:p>
    <w:p>
      <w:pPr>
        <w:spacing w:before="75" w:after="0"/>
      </w:pPr>
      <w:r>
        <w:rPr/>
        <w:t xml:space="preserve">三、  合成胰岛素产能扩张与市场缺口</w:t>
      </w:r>
    </w:p>
    <w:p>
      <w:pPr>
        <w:spacing w:before="75" w:after="0"/>
      </w:pPr>
      <w:r>
        <w:rPr/>
        <w:t xml:space="preserve">第二节  基因编辑技术应用</w:t>
      </w:r>
    </w:p>
    <w:p>
      <w:pPr>
        <w:spacing w:before="75" w:after="0"/>
      </w:pPr>
      <w:r>
        <w:rPr/>
        <w:t xml:space="preserve">一、  基因疗法在癌症治疗中的渗透率预测</w:t>
      </w:r>
    </w:p>
    <w:p>
      <w:pPr>
        <w:spacing w:before="75" w:after="0"/>
      </w:pPr>
      <w:r>
        <w:rPr/>
        <w:t xml:space="preserve">二、  农业基因编辑作物商业化政策壁垒</w:t>
      </w:r>
    </w:p>
    <w:p>
      <w:pPr>
        <w:spacing w:before="75" w:after="0"/>
      </w:pPr>
      <w:r>
        <w:rPr/>
        <w:t xml:space="preserve">三、  生物安全法规对产业发展的约束</w:t>
      </w:r>
    </w:p>
    <w:p>
      <w:pPr>
        <w:spacing w:before="75" w:after="0"/>
      </w:pPr>
      <w:r>
        <w:rPr>
          <w:b w:val="1"/>
          <w:bCs w:val="1"/>
        </w:rPr>
        <w:t xml:space="preserve">第五章 智慧城市与未来出行</w:t>
      </w:r>
    </w:p>
    <w:p>
      <w:pPr>
        <w:spacing w:before="75" w:after="0"/>
      </w:pPr>
      <w:r>
        <w:rPr/>
        <w:t xml:space="preserve">第一节  城市数字孪生系统构建</w:t>
      </w:r>
    </w:p>
    <w:p>
      <w:pPr>
        <w:spacing w:before="75" w:after="0"/>
      </w:pPr>
      <w:r>
        <w:rPr/>
        <w:t xml:space="preserve">一、  交通大脑对拥堵缓解的量化效果</w:t>
      </w:r>
    </w:p>
    <w:p>
      <w:pPr>
        <w:spacing w:before="75" w:after="0"/>
      </w:pPr>
      <w:r>
        <w:rPr/>
        <w:t xml:space="preserve">二、  城市能源互联网投资回报率测算</w:t>
      </w:r>
    </w:p>
    <w:p>
      <w:pPr>
        <w:spacing w:before="75" w:after="0"/>
      </w:pPr>
      <w:r>
        <w:rPr/>
        <w:t xml:space="preserve">三、  老旧社区改造中的智能技术应用</w:t>
      </w:r>
    </w:p>
    <w:p>
      <w:pPr>
        <w:spacing w:before="75" w:after="0"/>
      </w:pPr>
      <w:r>
        <w:rPr/>
        <w:t xml:space="preserve">第二节  立体交通网络发展</w:t>
      </w:r>
    </w:p>
    <w:p>
      <w:pPr>
        <w:spacing w:before="75" w:after="0"/>
      </w:pPr>
      <w:r>
        <w:rPr/>
        <w:t xml:space="preserve">一、  低空经济区无人机物流网络规划</w:t>
      </w:r>
    </w:p>
    <w:p>
      <w:pPr>
        <w:spacing w:before="75" w:after="0"/>
      </w:pPr>
      <w:r>
        <w:rPr/>
        <w:t xml:space="preserve">二、  磁悬浮与超级高铁技术路线竞争</w:t>
      </w:r>
    </w:p>
    <w:p>
      <w:pPr>
        <w:spacing w:before="75" w:after="0"/>
      </w:pPr>
      <w:r>
        <w:rPr/>
        <w:t xml:space="preserve">三、  智能网联汽车路侧基础设施投资</w:t>
      </w:r>
    </w:p>
    <w:p>
      <w:pPr>
        <w:spacing w:before="75" w:after="0"/>
      </w:pPr>
      <w:r>
        <w:rPr>
          <w:b w:val="1"/>
          <w:bCs w:val="1"/>
        </w:rPr>
        <w:t xml:space="preserve">第六章 材料革命与高端制造</w:t>
      </w:r>
    </w:p>
    <w:p>
      <w:pPr>
        <w:spacing w:before="75" w:after="0"/>
      </w:pPr>
      <w:r>
        <w:rPr/>
        <w:t xml:space="preserve">第一节  新型半导体材料</w:t>
      </w:r>
    </w:p>
    <w:p>
      <w:pPr>
        <w:spacing w:before="75" w:after="0"/>
      </w:pPr>
      <w:r>
        <w:rPr/>
        <w:t xml:space="preserve">一、  碳化硅器件在新能源车中的渗透率预测</w:t>
      </w:r>
    </w:p>
    <w:p>
      <w:pPr>
        <w:spacing w:before="75" w:after="0"/>
      </w:pPr>
      <w:r>
        <w:rPr/>
        <w:t xml:space="preserve">二、  亚洲第三代半导体产业集群分布</w:t>
      </w:r>
    </w:p>
    <w:p>
      <w:pPr>
        <w:spacing w:before="75" w:after="0"/>
      </w:pPr>
      <w:r>
        <w:rPr/>
        <w:t xml:space="preserve">三、  关键设备国产化率提升路径</w:t>
      </w:r>
    </w:p>
    <w:p>
      <w:pPr>
        <w:spacing w:before="75" w:after="0"/>
      </w:pPr>
      <w:r>
        <w:rPr/>
        <w:t xml:space="preserve">第二节  超材料与纳米技术</w:t>
      </w:r>
    </w:p>
    <w:p>
      <w:pPr>
        <w:spacing w:before="75" w:after="0"/>
      </w:pPr>
      <w:r>
        <w:rPr/>
        <w:t xml:space="preserve">一、  可编程超材料在隐身技术中的应用</w:t>
      </w:r>
    </w:p>
    <w:p>
      <w:pPr>
        <w:spacing w:before="75" w:after="0"/>
      </w:pPr>
      <w:r>
        <w:rPr/>
        <w:t xml:space="preserve">二、  石墨烯电池量产技术突破时间表</w:t>
      </w:r>
    </w:p>
    <w:p>
      <w:pPr>
        <w:spacing w:before="75" w:after="0"/>
      </w:pPr>
      <w:r>
        <w:rPr/>
        <w:t xml:space="preserve">三、  生物可降解材料替代率测算模型</w:t>
      </w:r>
    </w:p>
    <w:p>
      <w:pPr>
        <w:spacing w:before="75" w:after="0"/>
      </w:pPr>
      <w:r>
        <w:rPr>
          <w:b w:val="1"/>
          <w:bCs w:val="1"/>
        </w:rPr>
        <w:t xml:space="preserve">第七章 农业科技与粮食安全</w:t>
      </w:r>
    </w:p>
    <w:p>
      <w:pPr>
        <w:spacing w:before="75" w:after="0"/>
      </w:pPr>
      <w:r>
        <w:rPr/>
        <w:t xml:space="preserve">第一节  智慧农业技术集成</w:t>
      </w:r>
    </w:p>
    <w:p>
      <w:pPr>
        <w:spacing w:before="75" w:after="0"/>
      </w:pPr>
      <w:r>
        <w:rPr/>
        <w:t xml:space="preserve">一、  无人机精准施药对农药减量效果</w:t>
      </w:r>
    </w:p>
    <w:p>
      <w:pPr>
        <w:spacing w:before="75" w:after="0"/>
      </w:pPr>
      <w:r>
        <w:rPr/>
        <w:t xml:space="preserve">二、  垂直农场单位面积产量提升测算</w:t>
      </w:r>
    </w:p>
    <w:p>
      <w:pPr>
        <w:spacing w:before="75" w:after="0"/>
      </w:pPr>
      <w:r>
        <w:rPr/>
        <w:t xml:space="preserve">三、  农业大数据平台投资回报周期分析</w:t>
      </w:r>
    </w:p>
    <w:p>
      <w:pPr>
        <w:spacing w:before="75" w:after="0"/>
      </w:pPr>
      <w:r>
        <w:rPr/>
        <w:t xml:space="preserve">第二节  生物育种技术突破</w:t>
      </w:r>
    </w:p>
    <w:p>
      <w:pPr>
        <w:spacing w:before="75" w:after="0"/>
      </w:pPr>
      <w:r>
        <w:rPr/>
        <w:t xml:space="preserve">一、  crispr技术在耐盐碱水稻中的应用</w:t>
      </w:r>
    </w:p>
    <w:p>
      <w:pPr>
        <w:spacing w:before="75" w:after="0"/>
      </w:pPr>
      <w:r>
        <w:rPr/>
        <w:t xml:space="preserve">二、  海水稻推广对东南亚粮食安全影响</w:t>
      </w:r>
    </w:p>
    <w:p>
      <w:pPr>
        <w:spacing w:before="75" w:after="0"/>
      </w:pPr>
      <w:r>
        <w:rPr/>
        <w:t xml:space="preserve">三、  种质资源库建设与知识产权保护</w:t>
      </w:r>
    </w:p>
    <w:p>
      <w:pPr>
        <w:spacing w:before="75" w:after="0"/>
      </w:pPr>
      <w:r>
        <w:rPr>
          <w:b w:val="1"/>
          <w:bCs w:val="1"/>
        </w:rPr>
        <w:t xml:space="preserve">第八章 医疗健康服务升级</w:t>
      </w:r>
    </w:p>
    <w:p>
      <w:pPr>
        <w:spacing w:before="75" w:after="0"/>
      </w:pPr>
      <w:r>
        <w:rPr/>
        <w:t xml:space="preserve">第一节  远程医疗与ai诊断</w:t>
      </w:r>
    </w:p>
    <w:p>
      <w:pPr>
        <w:spacing w:before="75" w:after="0"/>
      </w:pPr>
      <w:r>
        <w:rPr/>
        <w:t xml:space="preserve">一、  5g+医疗影像云平台覆盖率预测</w:t>
      </w:r>
    </w:p>
    <w:p>
      <w:pPr>
        <w:spacing w:before="75" w:after="0"/>
      </w:pPr>
      <w:r>
        <w:rPr/>
        <w:t xml:space="preserve">二、  跨境医疗数据流动监管框架</w:t>
      </w:r>
    </w:p>
    <w:p>
      <w:pPr>
        <w:spacing w:before="75" w:after="0"/>
      </w:pPr>
      <w:r>
        <w:rPr/>
        <w:t xml:space="preserve">三、  ai辅助诊断系统误诊率优化路径</w:t>
      </w:r>
    </w:p>
    <w:p>
      <w:pPr>
        <w:spacing w:before="75" w:after="0"/>
      </w:pPr>
      <w:r>
        <w:rPr/>
        <w:t xml:space="preserve">第二节  老龄化应对方案</w:t>
      </w:r>
    </w:p>
    <w:p>
      <w:pPr>
        <w:spacing w:before="75" w:after="0"/>
      </w:pPr>
      <w:r>
        <w:rPr/>
        <w:t xml:space="preserve">一、  智慧养老社区投资回报测算模型</w:t>
      </w:r>
    </w:p>
    <w:p>
      <w:pPr>
        <w:spacing w:before="75" w:after="0"/>
      </w:pPr>
      <w:r>
        <w:rPr/>
        <w:t xml:space="preserve">二、  延缓衰老药物研发管线进展分析</w:t>
      </w:r>
    </w:p>
    <w:p>
      <w:pPr>
        <w:spacing w:before="75" w:after="0"/>
      </w:pPr>
      <w:r>
        <w:rPr/>
        <w:t xml:space="preserve">三、  银发经济消费结构升级趋势预测</w:t>
      </w:r>
    </w:p>
    <w:p>
      <w:pPr>
        <w:spacing w:before="75" w:after="0"/>
      </w:pPr>
      <w:r>
        <w:rPr>
          <w:b w:val="1"/>
          <w:bCs w:val="1"/>
        </w:rPr>
        <w:t xml:space="preserve">第九章 文化创意产业数字化</w:t>
      </w:r>
    </w:p>
    <w:p>
      <w:pPr>
        <w:spacing w:before="75" w:after="0"/>
      </w:pPr>
      <w:r>
        <w:rPr/>
        <w:t xml:space="preserve">第一节  元宇宙应用场景</w:t>
      </w:r>
    </w:p>
    <w:p>
      <w:pPr>
        <w:spacing w:before="75" w:after="0"/>
      </w:pPr>
      <w:r>
        <w:rPr/>
        <w:t xml:space="preserve">一、  虚拟演唱会用户付费意愿调查</w:t>
      </w:r>
    </w:p>
    <w:p>
      <w:pPr>
        <w:spacing w:before="75" w:after="0"/>
      </w:pPr>
      <w:r>
        <w:rPr/>
        <w:t xml:space="preserve">二、  数字藏品市场监管政策演变</w:t>
      </w:r>
    </w:p>
    <w:p>
      <w:pPr>
        <w:spacing w:before="75" w:after="0"/>
      </w:pPr>
      <w:r>
        <w:rPr/>
        <w:t xml:space="preserve">三、  跨境ip授权交易规模预测模型</w:t>
      </w:r>
    </w:p>
    <w:p>
      <w:pPr>
        <w:spacing w:before="75" w:after="0"/>
      </w:pPr>
      <w:r>
        <w:rPr/>
        <w:t xml:space="preserve">第二节  传统文化创新表达</w:t>
      </w:r>
    </w:p>
    <w:p>
      <w:pPr>
        <w:spacing w:before="75" w:after="0"/>
      </w:pPr>
      <w:r>
        <w:rPr/>
        <w:t xml:space="preserve">一、  文物数字化保护技术成本效益分析</w:t>
      </w:r>
    </w:p>
    <w:p>
      <w:pPr>
        <w:spacing w:before="75" w:after="0"/>
      </w:pPr>
      <w:r>
        <w:rPr/>
        <w:t xml:space="preserve">二、  国风ip在z世代消费中的渗透率</w:t>
      </w:r>
    </w:p>
    <w:p>
      <w:pPr>
        <w:spacing w:before="75" w:after="0"/>
      </w:pPr>
      <w:r>
        <w:rPr/>
        <w:t xml:space="preserve">三、  文旅融合项目投资风险评估体系</w:t>
      </w:r>
    </w:p>
    <w:p>
      <w:pPr>
        <w:spacing w:before="75" w:after="0"/>
      </w:pPr>
      <w:r>
        <w:rPr>
          <w:b w:val="1"/>
          <w:bCs w:val="1"/>
        </w:rPr>
        <w:t xml:space="preserve">第十章 海洋经济开发</w:t>
      </w:r>
    </w:p>
    <w:p>
      <w:pPr>
        <w:spacing w:before="75" w:after="0"/>
      </w:pPr>
      <w:r>
        <w:rPr/>
        <w:t xml:space="preserve">第一节  深海资源勘探</w:t>
      </w:r>
    </w:p>
    <w:p>
      <w:pPr>
        <w:spacing w:before="75" w:after="0"/>
      </w:pPr>
      <w:r>
        <w:rPr/>
        <w:t xml:space="preserve">一、  可燃冰商业化开采技术路线图</w:t>
      </w:r>
    </w:p>
    <w:p>
      <w:pPr>
        <w:spacing w:before="75" w:after="0"/>
      </w:pPr>
      <w:r>
        <w:rPr/>
        <w:t xml:space="preserve">二、  深海采矿设备国产化率提升路径</w:t>
      </w:r>
    </w:p>
    <w:p>
      <w:pPr>
        <w:spacing w:before="75" w:after="0"/>
      </w:pPr>
      <w:r>
        <w:rPr/>
        <w:t xml:space="preserve">三、  海底数据中心pue值优化方案</w:t>
      </w:r>
    </w:p>
    <w:p>
      <w:pPr>
        <w:spacing w:before="75" w:after="0"/>
      </w:pPr>
      <w:r>
        <w:rPr/>
        <w:t xml:space="preserve">第二节  蓝色粮仓建设</w:t>
      </w:r>
    </w:p>
    <w:p>
      <w:pPr>
        <w:spacing w:before="75" w:after="0"/>
      </w:pPr>
      <w:r>
        <w:rPr/>
        <w:t xml:space="preserve">一、  深水网箱养殖经济效益测算</w:t>
      </w:r>
    </w:p>
    <w:p>
      <w:pPr>
        <w:spacing w:before="75" w:after="0"/>
      </w:pPr>
      <w:r>
        <w:rPr/>
        <w:t xml:space="preserve">二、  远洋渔业智能化改造投资回报</w:t>
      </w:r>
    </w:p>
    <w:p>
      <w:pPr>
        <w:spacing w:before="75" w:after="0"/>
      </w:pPr>
      <w:r>
        <w:rPr/>
        <w:t xml:space="preserve">三、  海洋牧场碳汇交易机制设计</w:t>
      </w:r>
    </w:p>
    <w:p>
      <w:pPr>
        <w:spacing w:before="75" w:after="0"/>
      </w:pPr>
      <w:r>
        <w:rPr>
          <w:b w:val="1"/>
          <w:bCs w:val="1"/>
        </w:rPr>
        <w:t xml:space="preserve">第十一章 碳中和配套产业</w:t>
      </w:r>
    </w:p>
    <w:p>
      <w:pPr>
        <w:spacing w:before="75" w:after="0"/>
      </w:pPr>
      <w:r>
        <w:rPr/>
        <w:t xml:space="preserve">第一节  碳交易市场建设</w:t>
      </w:r>
    </w:p>
    <w:p>
      <w:pPr>
        <w:spacing w:before="75" w:after="0"/>
      </w:pPr>
      <w:r>
        <w:rPr/>
        <w:t xml:space="preserve">一、  亚洲碳价联动机制可行性分析</w:t>
      </w:r>
    </w:p>
    <w:p>
      <w:pPr>
        <w:spacing w:before="75" w:after="0"/>
      </w:pPr>
      <w:r>
        <w:rPr/>
        <w:t xml:space="preserve">二、  ccer项目开发潜力区域分布</w:t>
      </w:r>
    </w:p>
    <w:p>
      <w:pPr>
        <w:spacing w:before="75" w:after="0"/>
      </w:pPr>
      <w:r>
        <w:rPr/>
        <w:t xml:space="preserve">三、  碳金融衍生品创新风险评估</w:t>
      </w:r>
    </w:p>
    <w:p>
      <w:pPr>
        <w:spacing w:before="75" w:after="0"/>
      </w:pPr>
      <w:r>
        <w:rPr/>
        <w:t xml:space="preserve">第二节  碳捕捉与封存</w:t>
      </w:r>
    </w:p>
    <w:p>
      <w:pPr>
        <w:spacing w:before="75" w:after="0"/>
      </w:pPr>
      <w:r>
        <w:rPr/>
        <w:t xml:space="preserve">一、  直接空气捕集技术成本下降曲线</w:t>
      </w:r>
    </w:p>
    <w:p>
      <w:pPr>
        <w:spacing w:before="75" w:after="0"/>
      </w:pPr>
      <w:r>
        <w:rPr/>
        <w:t xml:space="preserve">二、  工业尾气处理设备市场规模预测</w:t>
      </w:r>
    </w:p>
    <w:p>
      <w:pPr>
        <w:spacing w:before="75" w:after="0"/>
      </w:pPr>
      <w:r>
        <w:rPr/>
        <w:t xml:space="preserve">三、  碳封存地质条件评估方法论</w:t>
      </w:r>
    </w:p>
    <w:p>
      <w:pPr>
        <w:spacing w:before="75" w:after="0"/>
      </w:pPr>
      <w:r>
        <w:rPr>
          <w:b w:val="1"/>
          <w:bCs w:val="1"/>
        </w:rPr>
        <w:t xml:space="preserve">第十二章 量子信息产业</w:t>
      </w:r>
    </w:p>
    <w:p>
      <w:pPr>
        <w:spacing w:before="75" w:after="0"/>
      </w:pPr>
      <w:r>
        <w:rPr/>
        <w:t xml:space="preserve">第一节  量子通信网络</w:t>
      </w:r>
    </w:p>
    <w:p>
      <w:pPr>
        <w:spacing w:before="75" w:after="0"/>
      </w:pPr>
      <w:r>
        <w:rPr/>
        <w:t xml:space="preserve">一、  京沪干线扩容技术方案</w:t>
      </w:r>
    </w:p>
    <w:p>
      <w:pPr>
        <w:spacing w:before="75" w:after="0"/>
      </w:pPr>
      <w:r>
        <w:rPr/>
        <w:t xml:space="preserve">二、  量子卫星组网商业应用场景</w:t>
      </w:r>
    </w:p>
    <w:p>
      <w:pPr>
        <w:spacing w:before="75" w:after="0"/>
      </w:pPr>
      <w:r>
        <w:rPr/>
        <w:t xml:space="preserve">三、  金融领域加密通信需求预测</w:t>
      </w:r>
    </w:p>
    <w:p>
      <w:pPr>
        <w:spacing w:before="75" w:after="0"/>
      </w:pPr>
      <w:r>
        <w:rPr/>
        <w:t xml:space="preserve">第二节  量子计算应用</w:t>
      </w:r>
    </w:p>
    <w:p>
      <w:pPr>
        <w:spacing w:before="75" w:after="0"/>
      </w:pPr>
      <w:r>
        <w:rPr/>
        <w:t xml:space="preserve">一、  量子化学模拟在药物研发中的价值</w:t>
      </w:r>
    </w:p>
    <w:p>
      <w:pPr>
        <w:spacing w:before="75" w:after="0"/>
      </w:pPr>
      <w:r>
        <w:rPr/>
        <w:t xml:space="preserve">二、  供应链优化问题求解效率提升测算</w:t>
      </w:r>
    </w:p>
    <w:p>
      <w:pPr>
        <w:spacing w:before="75" w:after="0"/>
      </w:pPr>
      <w:r>
        <w:rPr/>
        <w:t xml:space="preserve">三、  量子霸权实现时间点专家预测</w:t>
      </w:r>
    </w:p>
    <w:p>
      <w:pPr>
        <w:spacing w:before="75" w:after="0"/>
      </w:pPr>
      <w:r>
        <w:rPr>
          <w:b w:val="1"/>
          <w:bCs w:val="1"/>
        </w:rPr>
        <w:t xml:space="preserve">第十三章 太空经济新赛道</w:t>
      </w:r>
    </w:p>
    <w:p>
      <w:pPr>
        <w:spacing w:before="75" w:after="0"/>
      </w:pPr>
      <w:r>
        <w:rPr/>
        <w:t xml:space="preserve">第一节  商业航天发展</w:t>
      </w:r>
    </w:p>
    <w:p>
      <w:pPr>
        <w:spacing w:before="75" w:after="0"/>
      </w:pPr>
      <w:r>
        <w:rPr/>
        <w:t xml:space="preserve">一、  可复用火箭发射成本下降曲线</w:t>
      </w:r>
    </w:p>
    <w:p>
      <w:pPr>
        <w:spacing w:before="75" w:after="0"/>
      </w:pPr>
      <w:r>
        <w:rPr/>
        <w:t xml:space="preserve">二、  卫星互联网星座建设竞争格局</w:t>
      </w:r>
    </w:p>
    <w:p>
      <w:pPr>
        <w:spacing w:before="75" w:after="0"/>
      </w:pPr>
      <w:r>
        <w:rPr/>
        <w:t xml:space="preserve">三、  太空旅游市场用户画像与定价策略</w:t>
      </w:r>
    </w:p>
    <w:p>
      <w:pPr>
        <w:spacing w:before="75" w:after="0"/>
      </w:pPr>
      <w:r>
        <w:rPr/>
        <w:t xml:space="preserve">第二节  太空资源开发</w:t>
      </w:r>
    </w:p>
    <w:p>
      <w:pPr>
        <w:spacing w:before="75" w:after="0"/>
      </w:pPr>
      <w:r>
        <w:rPr/>
        <w:t xml:space="preserve">一、  月球氦-3开采技术路线图</w:t>
      </w:r>
    </w:p>
    <w:p>
      <w:pPr>
        <w:spacing w:before="75" w:after="0"/>
      </w:pPr>
      <w:r>
        <w:rPr/>
        <w:t xml:space="preserve">二、  近地小行星采矿法律框架分析</w:t>
      </w:r>
    </w:p>
    <w:p>
      <w:pPr>
        <w:spacing w:before="75" w:after="0"/>
      </w:pPr>
      <w:r>
        <w:rPr/>
        <w:t xml:space="preserve">三、  太空制造技术经济效益测算</w:t>
      </w:r>
    </w:p>
    <w:p>
      <w:pPr>
        <w:spacing w:before="75" w:after="0"/>
      </w:pPr>
      <w:r>
        <w:rPr>
          <w:b w:val="1"/>
          <w:bCs w:val="1"/>
        </w:rPr>
        <w:t xml:space="preserve">第十四章 未来出行革命</w:t>
      </w:r>
    </w:p>
    <w:p>
      <w:pPr>
        <w:spacing w:before="75" w:after="0"/>
      </w:pPr>
      <w:r>
        <w:rPr/>
        <w:t xml:space="preserve">第一节  空天飞行器</w:t>
      </w:r>
    </w:p>
    <w:p>
      <w:pPr>
        <w:spacing w:before="75" w:after="0"/>
      </w:pPr>
      <w:r>
        <w:rPr/>
        <w:t xml:space="preserve">一、  超音速客机适航认证进展</w:t>
      </w:r>
    </w:p>
    <w:p>
      <w:pPr>
        <w:spacing w:before="75" w:after="0"/>
      </w:pPr>
      <w:r>
        <w:rPr/>
        <w:t xml:space="preserve">二、  城市空中交通运营模式创新</w:t>
      </w:r>
    </w:p>
    <w:p>
      <w:pPr>
        <w:spacing w:before="75" w:after="0"/>
      </w:pPr>
      <w:r>
        <w:rPr/>
        <w:t xml:space="preserve">三、  环境噪声污染治理技术方案</w:t>
      </w:r>
    </w:p>
    <w:p>
      <w:pPr>
        <w:spacing w:before="75" w:after="0"/>
      </w:pPr>
      <w:r>
        <w:rPr/>
        <w:t xml:space="preserve">第二节  智能交通系统</w:t>
      </w:r>
    </w:p>
    <w:p>
      <w:pPr>
        <w:spacing w:before="75" w:after="0"/>
      </w:pPr>
      <w:r>
        <w:rPr/>
        <w:t xml:space="preserve">一、  车路协同系统投资回报测算</w:t>
      </w:r>
    </w:p>
    <w:p>
      <w:pPr>
        <w:spacing w:before="75" w:after="0"/>
      </w:pPr>
      <w:r>
        <w:rPr/>
        <w:t xml:space="preserve">二、  自动驾驶事故责任认定框架</w:t>
      </w:r>
    </w:p>
    <w:p>
      <w:pPr>
        <w:spacing w:before="75" w:after="0"/>
      </w:pPr>
      <w:r>
        <w:rPr/>
        <w:t xml:space="preserve">三、  无人驾驶出租车商业模式验证</w:t>
      </w:r>
    </w:p>
    <w:p>
      <w:pPr>
        <w:spacing w:before="75" w:after="0"/>
      </w:pPr>
      <w:r>
        <w:rPr>
          <w:b w:val="1"/>
          <w:bCs w:val="1"/>
        </w:rPr>
        <w:t xml:space="preserve">第十五章 区域发展差异与协同</w:t>
      </w:r>
    </w:p>
    <w:p>
      <w:pPr>
        <w:spacing w:before="75" w:after="0"/>
      </w:pPr>
      <w:r>
        <w:rPr/>
        <w:t xml:space="preserve">第一节  东亚创新走廊</w:t>
      </w:r>
    </w:p>
    <w:p>
      <w:pPr>
        <w:spacing w:before="75" w:after="0"/>
      </w:pPr>
      <w:r>
        <w:rPr/>
        <w:t xml:space="preserve">一、  中日韩半导体产业链分工优化</w:t>
      </w:r>
    </w:p>
    <w:p>
      <w:pPr>
        <w:spacing w:before="75" w:after="0"/>
      </w:pPr>
      <w:r>
        <w:rPr/>
        <w:t xml:space="preserve">二、  产学研协同创新机制建设路径</w:t>
      </w:r>
    </w:p>
    <w:p>
      <w:pPr>
        <w:spacing w:before="75" w:after="0"/>
      </w:pPr>
      <w:r>
        <w:rPr/>
        <w:t xml:space="preserve">三、  技术标准互认对贸易影响测算</w:t>
      </w:r>
    </w:p>
    <w:p>
      <w:pPr>
        <w:spacing w:before="75" w:after="0"/>
      </w:pPr>
      <w:r>
        <w:rPr/>
        <w:t xml:space="preserve">第二节  南亚新兴市场</w:t>
      </w:r>
    </w:p>
    <w:p>
      <w:pPr>
        <w:spacing w:before="75" w:after="0"/>
      </w:pPr>
      <w:r>
        <w:rPr/>
        <w:t xml:space="preserve">一、  印度数字支付生态扩张速度</w:t>
      </w:r>
    </w:p>
    <w:p>
      <w:pPr>
        <w:spacing w:before="75" w:after="0"/>
      </w:pPr>
      <w:r>
        <w:rPr/>
        <w:t xml:space="preserve">二、  东南亚跨境电商物流网络建设</w:t>
      </w:r>
    </w:p>
    <w:p>
      <w:pPr>
        <w:spacing w:before="75" w:after="0"/>
      </w:pPr>
      <w:r>
        <w:rPr/>
        <w:t xml:space="preserve">三、  中东欧-亚洲产业转移趋势分析</w:t>
      </w:r>
    </w:p>
    <w:p>
      <w:pPr>
        <w:spacing w:before="75" w:after="0"/>
      </w:pPr>
      <w:r>
        <w:rPr>
          <w:b w:val="1"/>
          <w:bCs w:val="1"/>
        </w:rPr>
        <w:t xml:space="preserve">第十六章 政策与监管框架</w:t>
      </w:r>
    </w:p>
    <w:p>
      <w:pPr>
        <w:spacing w:before="75" w:after="0"/>
      </w:pPr>
      <w:r>
        <w:rPr/>
        <w:t xml:space="preserve">第一节  技术伦理规范</w:t>
      </w:r>
    </w:p>
    <w:p>
      <w:pPr>
        <w:spacing w:before="75" w:after="0"/>
      </w:pPr>
      <w:r>
        <w:rPr/>
        <w:t xml:space="preserve">一、  人工智能伦理审查委员会运作机制</w:t>
      </w:r>
    </w:p>
    <w:p>
      <w:pPr>
        <w:spacing w:before="75" w:after="0"/>
      </w:pPr>
      <w:r>
        <w:rPr/>
        <w:t xml:space="preserve">二、  基因编辑技术应用负面清单</w:t>
      </w:r>
    </w:p>
    <w:p>
      <w:pPr>
        <w:spacing w:before="75" w:after="0"/>
      </w:pPr>
      <w:r>
        <w:rPr/>
        <w:t xml:space="preserve">三、  算法歧视治理国际标准对比</w:t>
      </w:r>
    </w:p>
    <w:p>
      <w:pPr>
        <w:spacing w:before="75" w:after="0"/>
      </w:pPr>
      <w:r>
        <w:rPr/>
        <w:t xml:space="preserve">第二节  产业安全审查</w:t>
      </w:r>
    </w:p>
    <w:p>
      <w:pPr>
        <w:spacing w:before="75" w:after="0"/>
      </w:pPr>
      <w:r>
        <w:rPr/>
        <w:t xml:space="preserve">一、  关键技术出口管制清单演变</w:t>
      </w:r>
    </w:p>
    <w:p>
      <w:pPr>
        <w:spacing w:before="75" w:after="0"/>
      </w:pPr>
      <w:r>
        <w:rPr/>
        <w:t xml:space="preserve">二、  外商投资安全审查案例分析</w:t>
      </w:r>
    </w:p>
    <w:p>
      <w:pPr>
        <w:spacing w:before="75" w:after="0"/>
      </w:pPr>
      <w:r>
        <w:rPr/>
        <w:t xml:space="preserve">三、  供应链多元化战略实施路径</w:t>
      </w:r>
    </w:p>
    <w:p>
      <w:pPr>
        <w:spacing w:before="75" w:after="0"/>
      </w:pPr>
      <w:r>
        <w:rPr>
          <w:b w:val="1"/>
          <w:bCs w:val="1"/>
        </w:rPr>
        <w:t xml:space="preserve">第十七章 风险预警与应对策略</w:t>
      </w:r>
    </w:p>
    <w:p>
      <w:pPr>
        <w:spacing w:before="75" w:after="0"/>
      </w:pPr>
      <w:r>
        <w:rPr/>
        <w:t xml:space="preserve">第一节  技术替代风险</w:t>
      </w:r>
    </w:p>
    <w:p>
      <w:pPr>
        <w:spacing w:before="75" w:after="0"/>
      </w:pPr>
      <w:r>
        <w:rPr/>
        <w:t xml:space="preserve">一、  传统能源企业转型压力测试</w:t>
      </w:r>
    </w:p>
    <w:p>
      <w:pPr>
        <w:spacing w:before="75" w:after="0"/>
      </w:pPr>
      <w:r>
        <w:rPr/>
        <w:t xml:space="preserve">二、  制造业自动化对就业结构冲击</w:t>
      </w:r>
    </w:p>
    <w:p>
      <w:pPr>
        <w:spacing w:before="75" w:after="0"/>
      </w:pPr>
      <w:r>
        <w:rPr/>
        <w:t xml:space="preserve">三、  数据安全事件经济损失测算模型</w:t>
      </w:r>
    </w:p>
    <w:p>
      <w:pPr>
        <w:spacing w:before="75" w:after="0"/>
      </w:pPr>
      <w:r>
        <w:rPr/>
        <w:t xml:space="preserve">第二节  地缘政治风险</w:t>
      </w:r>
    </w:p>
    <w:p>
      <w:pPr>
        <w:spacing w:before="75" w:after="0"/>
      </w:pPr>
      <w:r>
        <w:rPr/>
        <w:t xml:space="preserve">一、  关键矿产供应链中断概率评估</w:t>
      </w:r>
    </w:p>
    <w:p>
      <w:pPr>
        <w:spacing w:before="75" w:after="0"/>
      </w:pPr>
      <w:r>
        <w:rPr/>
        <w:t xml:space="preserve">二、  数字主权争议对投资影响</w:t>
      </w:r>
    </w:p>
    <w:p>
      <w:pPr>
        <w:spacing w:before="75" w:after="0"/>
      </w:pPr>
      <w:r>
        <w:rPr/>
        <w:t xml:space="preserve">三、  保险产品设计对冲风险方案</w:t>
      </w:r>
    </w:p>
    <w:p>
      <w:pPr>
        <w:spacing w:before="75" w:after="0"/>
      </w:pPr>
      <w:r>
        <w:rPr>
          <w:b w:val="1"/>
          <w:bCs w:val="1"/>
        </w:rPr>
        <w:t xml:space="preserve">第十八章 投资机遇与退出机制</w:t>
      </w:r>
    </w:p>
    <w:p>
      <w:pPr>
        <w:spacing w:before="75" w:after="0"/>
      </w:pPr>
      <w:r>
        <w:rPr/>
        <w:t xml:space="preserve">第一节  创新企业估值模型</w:t>
      </w:r>
    </w:p>
    <w:p>
      <w:pPr>
        <w:spacing w:before="75" w:after="0"/>
      </w:pPr>
      <w:r>
        <w:rPr/>
        <w:t xml:space="preserve">一、  硬科技公司ps估值法适用性分析</w:t>
      </w:r>
    </w:p>
    <w:p>
      <w:pPr>
        <w:spacing w:before="75" w:after="0"/>
      </w:pPr>
      <w:r>
        <w:rPr/>
        <w:t xml:space="preserve">二、  未盈利生物药企现金流预测模型</w:t>
      </w:r>
    </w:p>
    <w:p>
      <w:pPr>
        <w:spacing w:before="75" w:after="0"/>
      </w:pPr>
      <w:r>
        <w:rPr/>
        <w:t xml:space="preserve">三、  spac上市对产业投资影响</w:t>
      </w:r>
    </w:p>
    <w:p>
      <w:pPr>
        <w:spacing w:before="75" w:after="0"/>
      </w:pPr>
      <w:r>
        <w:rPr/>
        <w:t xml:space="preserve">第二节  退出渠道创新</w:t>
      </w:r>
    </w:p>
    <w:p>
      <w:pPr>
        <w:spacing w:before="75" w:after="0"/>
      </w:pPr>
      <w:r>
        <w:rPr/>
        <w:t xml:space="preserve">一、  二级市场流动性支持工具设计</w:t>
      </w:r>
    </w:p>
    <w:p>
      <w:pPr>
        <w:spacing w:before="75" w:after="0"/>
      </w:pPr>
      <w:r>
        <w:rPr/>
        <w:t xml:space="preserve">二、  s基金在不良资产处置中的作用</w:t>
      </w:r>
    </w:p>
    <w:p>
      <w:pPr>
        <w:spacing w:before="75" w:after="0"/>
      </w:pPr>
      <w:r>
        <w:rPr/>
        <w:t xml:space="preserve">三、  并购重组税收优惠政策分析</w:t>
      </w:r>
    </w:p>
    <w:p>
      <w:pPr>
        <w:spacing w:before="75" w:after="0"/>
      </w:pPr>
      <w:r>
        <w:rPr>
          <w:b w:val="1"/>
          <w:bCs w:val="1"/>
        </w:rPr>
        <w:t xml:space="preserve">第十九章 行业生态构建</w:t>
      </w:r>
    </w:p>
    <w:p>
      <w:pPr>
        <w:spacing w:before="75" w:after="0"/>
      </w:pPr>
      <w:r>
        <w:rPr/>
        <w:t xml:space="preserve">第一节  创新共同体建设</w:t>
      </w:r>
    </w:p>
    <w:p>
      <w:pPr>
        <w:spacing w:before="75" w:after="0"/>
      </w:pPr>
      <w:r>
        <w:rPr/>
        <w:t xml:space="preserve">一、  跨国联合实验室运营模式创新</w:t>
      </w:r>
    </w:p>
    <w:p>
      <w:pPr>
        <w:spacing w:before="75" w:after="0"/>
      </w:pPr>
      <w:r>
        <w:rPr/>
        <w:t xml:space="preserve">二、  专利池运营对技术扩散的影响</w:t>
      </w:r>
    </w:p>
    <w:p>
      <w:pPr>
        <w:spacing w:before="75" w:after="0"/>
      </w:pPr>
      <w:r>
        <w:rPr/>
        <w:t xml:space="preserve">三、  开源社区治理机制设计</w:t>
      </w:r>
    </w:p>
    <w:p>
      <w:pPr>
        <w:spacing w:before="75" w:after="0"/>
      </w:pPr>
      <w:r>
        <w:rPr/>
        <w:t xml:space="preserve">第二节  人才战略规划</w:t>
      </w:r>
    </w:p>
    <w:p>
      <w:pPr>
        <w:spacing w:before="75" w:after="0"/>
      </w:pPr>
      <w:r>
        <w:rPr/>
        <w:t xml:space="preserve">一、  复合型人才培养体系构建路径</w:t>
      </w:r>
    </w:p>
    <w:p>
      <w:pPr>
        <w:spacing w:before="75" w:after="0"/>
      </w:pPr>
      <w:r>
        <w:rPr/>
        <w:t xml:space="preserve">二、  海外人才引进政策效果评估</w:t>
      </w:r>
    </w:p>
    <w:p>
      <w:pPr>
        <w:spacing w:before="75" w:after="0"/>
      </w:pPr>
      <w:r>
        <w:rPr/>
        <w:t xml:space="preserve">三、  职业教育与产业需求匹配度分析</w:t>
      </w:r>
    </w:p>
    <w:p>
      <w:pPr>
        <w:spacing w:before="75" w:after="0"/>
      </w:pPr>
      <w:r>
        <w:rPr>
          <w:b w:val="1"/>
          <w:bCs w:val="1"/>
        </w:rPr>
        <w:t xml:space="preserve">第二十章 未来十年展望</w:t>
      </w:r>
    </w:p>
    <w:p>
      <w:pPr>
        <w:spacing w:before="75" w:after="0"/>
      </w:pPr>
      <w:r>
        <w:rPr/>
        <w:t xml:space="preserve">第一节  技术融合趋势</w:t>
      </w:r>
    </w:p>
    <w:p>
      <w:pPr>
        <w:spacing w:before="75" w:after="0"/>
      </w:pPr>
      <w:r>
        <w:rPr/>
        <w:t xml:space="preserve">一、  脑机接口与元宇宙的协同进化</w:t>
      </w:r>
    </w:p>
    <w:p>
      <w:pPr>
        <w:spacing w:before="75" w:after="0"/>
      </w:pPr>
      <w:r>
        <w:rPr/>
        <w:t xml:space="preserve">二、  纳米机器人医疗应用突破点预测</w:t>
      </w:r>
    </w:p>
    <w:p>
      <w:pPr>
        <w:spacing w:before="75" w:after="0"/>
      </w:pPr>
      <w:r>
        <w:rPr/>
        <w:t xml:space="preserve">三、  能源互联网与智慧城市融合模式</w:t>
      </w:r>
    </w:p>
    <w:p>
      <w:pPr>
        <w:spacing w:before="75" w:after="0"/>
      </w:pPr>
      <w:r>
        <w:rPr/>
        <w:t xml:space="preserve">第二节  社会形态变革</w:t>
      </w:r>
    </w:p>
    <w:p>
      <w:pPr>
        <w:spacing w:before="75" w:after="0"/>
      </w:pPr>
      <w:r>
        <w:rPr/>
        <w:t xml:space="preserve">一、  数字游民经济规模预测模型</w:t>
      </w:r>
    </w:p>
    <w:p>
      <w:pPr>
        <w:spacing w:before="75" w:after="0"/>
      </w:pPr>
      <w:r>
        <w:rPr/>
        <w:t xml:space="preserve">二、  共享制造对传统生产关系冲击</w:t>
      </w:r>
    </w:p>
    <w:p>
      <w:pPr>
        <w:spacing w:before="75" w:after="0"/>
      </w:pPr>
      <w:r>
        <w:rPr/>
        <w:t xml:space="preserve">三、  碳普惠制度对消费行为影响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图表：亚洲gdp占比全球演变趋势(2010-2030)</w:t>
      </w:r>
    </w:p>
    <w:p>
      <w:pPr>
        <w:spacing w:before="75" w:after="0"/>
      </w:pPr>
      <w:r>
        <w:rPr/>
        <w:t xml:space="preserve">图表：主流光伏技术成本下降曲线(2026-2031)</w:t>
      </w:r>
    </w:p>
    <w:p>
      <w:pPr>
        <w:spacing w:before="75" w:after="0"/>
      </w:pPr>
      <w:r>
        <w:rPr/>
        <w:t xml:space="preserve">图表：智慧城市投资结构占比(2025vs2030)</w:t>
      </w:r>
    </w:p>
    <w:p>
      <w:pPr>
        <w:spacing w:before="75" w:after="0"/>
      </w:pPr>
      <w:r>
        <w:rPr/>
        <w:t xml:space="preserve">图表：元宇宙用户付费意愿分层调研数据</w:t>
      </w:r>
    </w:p>
    <w:p>
      <w:pPr>
        <w:spacing w:before="75" w:after="0"/>
      </w:pPr>
      <w:r>
        <w:rPr/>
        <w:t xml:space="preserve">图表：量子计算机市场规模预测(2025-2035)</w:t>
      </w:r>
    </w:p>
    <w:p>
      <w:pPr>
        <w:spacing w:before="75" w:after="0"/>
      </w:pPr>
      <w:r>
        <w:rPr/>
        <w:t xml:space="preserve">图表：东亚半导体产业链分工优化矩阵</w:t>
      </w:r>
    </w:p>
    <w:p>
      <w:pPr>
        <w:spacing w:before="75" w:after="0"/>
      </w:pPr>
      <w:r>
        <w:rPr/>
        <w:t xml:space="preserve">图表：科技企业估值方法论对比分析</w:t>
      </w:r>
    </w:p>
    <w:p>
      <w:pPr>
        <w:spacing w:before="75" w:after="0"/>
      </w:pPr>
      <w:r>
        <w:rPr/>
        <w:t xml:space="preserve">图表：技术融合指数与产业变革相关性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本文地址：https://www.51baogao.cn/baogao/20250410/2980718.shtml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0/2980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亚洲市场新兴产业发展分析及趋势前瞻研究报告(2026-2031版)</dc:title>
  <dc:description>亚洲市场新兴产业发展分析及趋势前瞻研究报告(2026-2031版)</dc:description>
  <dc:subject>亚洲市场新兴产业发展分析及趋势前瞻研究报告(2026-2031版)</dc:subject>
  <cp:keywords>研究报告</cp:keywords>
  <cp:category>研究报告</cp:category>
  <cp:lastModifiedBy>北京中道泰和信息咨询有限公司</cp:lastModifiedBy>
  <dcterms:created xsi:type="dcterms:W3CDTF">2026-04-08T16:27:35+08:00</dcterms:created>
  <dcterms:modified xsi:type="dcterms:W3CDTF">2026-04-08T16:27:35+08:00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