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体育服务综合体行业竞争态势与发展研究报告(2026-2031版)</w:t>
      </w:r>
    </w:p>
    <w:p>
      <w:pPr>
        <w:spacing w:after="150"/>
      </w:pPr>
      <w:r>
        <w:rPr>
          <w:b w:val="1"/>
          <w:bCs w:val="1"/>
        </w:rPr>
        <w:t xml:space="preserve">报告简介</w:t>
      </w:r>
    </w:p>
    <w:p>
      <w:pPr>
        <w:spacing w:after="150"/>
      </w:pPr>
      <w:r>
        <w:rPr/>
        <w:t xml:space="preserve">体育服务综合体是指依托体育场馆、户外运动休闲空间、商业空间等载体，以体育服务为核心吸引，有效组合体育、健康、文化、旅游、休闲、娱乐、商业等功能，且各功能间相互依存、相互支撑、相互裨益的多功能、多业态、高效益的体育消费聚集区。它突破了传统体育场馆和商业空间的单一功能，通过整合多种资源和业态，形成了一个综合性的服务平台，能够满足人们多元化、多层次的体育及相关需求。</w:t>
      </w:r>
    </w:p>
    <w:p>
      <w:pPr>
        <w:spacing w:after="150"/>
      </w:pPr>
      <w:r>
        <w:rPr/>
        <w:t xml:space="preserve">体育服务综合体的发展具有重要的意义。首先，它能够促进体育产业与相关产业的融合发展，如文化、旅游、休闲、娱乐、商业等，形成产业协同效应，推动整个体育产业的发展。其次，体育服务综合体通过提供丰富的体育服务和配套服务，满足了人民群众日益增长的多元化体育需求，提升了体育消费的体验和质量。此外，体育服务综合体还能够有效整合资源，提高土地利用效率，促进城市功能的完善和提升。</w:t>
      </w:r>
    </w:p>
    <w:p>
      <w:pPr>
        <w:spacing w:after="150"/>
      </w:pPr>
      <w:r>
        <w:rPr/>
        <w:t xml:space="preserve">体育服务综合体的发展前景广阔。随着人们健康意识的增强和生活水平的提高，对体育服务的需求将持续增长，为体育服务综合体提供了广阔的市场空间。同时，科技的快速发展将为体育服务综合体的运营和管理提供更多的技术支持，如数字化、智能化等，提升服务质量和运营效率。此外，政策的支持也将为体育服务综合体的发展提供有力保障，推动其不断创新和发展。</w:t>
      </w:r>
    </w:p>
    <w:p>
      <w:pPr>
        <w:spacing w:after="150"/>
      </w:pPr>
      <w:r>
        <w:rPr/>
        <w:t xml:space="preserve">体育服务综合体行业研究报告主要分析了体育服务综合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体育服务综合体行业重点企业分析、子行业分析、区域市场分析、行业风险分析、行业发展前景预测及相关的经营、投资建议等。报告研究框架全面、严谨，分析内容客观、公正、系统，真实准确地反映了我国体育服务综合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体育服务综合体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体育服务综合体行业概述</w:t>
      </w:r>
    </w:p>
    <w:p>
      <w:pPr>
        <w:spacing w:before="75" w:after="0"/>
      </w:pPr>
      <w:r>
        <w:rPr/>
        <w:t xml:space="preserve">第一节 体育服务综合体的定义与分类</w:t>
      </w:r>
    </w:p>
    <w:p>
      <w:pPr>
        <w:spacing w:before="75" w:after="0"/>
      </w:pPr>
      <w:r>
        <w:rPr/>
        <w:t xml:space="preserve">一、产业融合背景下的核心功能界定</w:t>
      </w:r>
    </w:p>
    <w:p>
      <w:pPr>
        <w:spacing w:before="75" w:after="0"/>
      </w:pPr>
      <w:r>
        <w:rPr/>
        <w:t xml:space="preserve">二、商业综合体与体育场馆的差异化定位</w:t>
      </w:r>
    </w:p>
    <w:p>
      <w:pPr>
        <w:spacing w:before="75" w:after="0"/>
      </w:pPr>
      <w:r>
        <w:rPr/>
        <w:t xml:space="preserve">第二节 全球体育服务综合体发展历程</w:t>
      </w:r>
    </w:p>
    <w:p>
      <w:pPr>
        <w:spacing w:before="75" w:after="0"/>
      </w:pPr>
      <w:r>
        <w:rPr/>
        <w:t xml:space="preserve">一、欧美成熟市场的演进路径</w:t>
      </w:r>
    </w:p>
    <w:p>
      <w:pPr>
        <w:spacing w:before="75" w:after="0"/>
      </w:pPr>
      <w:r>
        <w:rPr/>
        <w:t xml:space="preserve">二、亚洲新兴市场的快速崛起</w:t>
      </w:r>
    </w:p>
    <w:p>
      <w:pPr>
        <w:spacing w:before="75" w:after="0"/>
      </w:pPr>
      <w:r>
        <w:rPr/>
        <w:t xml:space="preserve">第三节 行业核心要素分析</w:t>
      </w:r>
    </w:p>
    <w:p>
      <w:pPr>
        <w:spacing w:before="75" w:after="0"/>
      </w:pPr>
      <w:r>
        <w:rPr/>
        <w:t xml:space="preserve">一、空间规划与业态组合逻辑</w:t>
      </w:r>
    </w:p>
    <w:p>
      <w:pPr>
        <w:spacing w:before="75" w:after="0"/>
      </w:pPr>
      <w:r>
        <w:rPr/>
        <w:t xml:space="preserve">二、用户需求导向的服务创新</w:t>
      </w:r>
    </w:p>
    <w:p>
      <w:pPr>
        <w:spacing w:before="75" w:after="0"/>
      </w:pPr>
      <w:r>
        <w:rPr>
          <w:b w:val="1"/>
          <w:bCs w:val="1"/>
        </w:rPr>
        <w:t xml:space="preserve">第二章 中国体育服务综合体发展现状</w:t>
      </w:r>
    </w:p>
    <w:p>
      <w:pPr>
        <w:spacing w:before="75" w:after="0"/>
      </w:pPr>
      <w:r>
        <w:rPr/>
        <w:t xml:space="preserve">第一节 市场规模与增长潜力</w:t>
      </w:r>
    </w:p>
    <w:p>
      <w:pPr>
        <w:spacing w:before="75" w:after="0"/>
      </w:pPr>
      <w:r>
        <w:rPr/>
        <w:t xml:space="preserve">一、政策驱动下的基建扩张速度</w:t>
      </w:r>
    </w:p>
    <w:p>
      <w:pPr>
        <w:spacing w:before="75" w:after="0"/>
      </w:pPr>
      <w:r>
        <w:rPr/>
        <w:t xml:space="preserve">二、二线城市下沉市场布局特征</w:t>
      </w:r>
    </w:p>
    <w:p>
      <w:pPr>
        <w:spacing w:before="75" w:after="0"/>
      </w:pPr>
      <w:r>
        <w:rPr/>
        <w:t xml:space="preserve">第二节 区域发展格局解析</w:t>
      </w:r>
    </w:p>
    <w:p>
      <w:pPr>
        <w:spacing w:before="75" w:after="0"/>
      </w:pPr>
      <w:r>
        <w:rPr/>
        <w:t xml:space="preserve">一、京津冀都市圈场馆智能化改造</w:t>
      </w:r>
    </w:p>
    <w:p>
      <w:pPr>
        <w:spacing w:before="75" w:after="0"/>
      </w:pPr>
      <w:r>
        <w:rPr/>
        <w:t xml:space="preserve">二、成渝双城经济圈赛事经济联动</w:t>
      </w:r>
    </w:p>
    <w:p>
      <w:pPr>
        <w:spacing w:before="75" w:after="0"/>
      </w:pPr>
      <w:r>
        <w:rPr/>
        <w:t xml:space="preserve">第三节 运营模式痛点分析</w:t>
      </w:r>
    </w:p>
    <w:p>
      <w:pPr>
        <w:spacing w:before="75" w:after="0"/>
      </w:pPr>
      <w:r>
        <w:rPr/>
        <w:t xml:space="preserve">一、内容供给同质化问题</w:t>
      </w:r>
    </w:p>
    <w:p>
      <w:pPr>
        <w:spacing w:before="75" w:after="0"/>
      </w:pPr>
      <w:r>
        <w:rPr/>
        <w:t xml:space="preserve">二、淡旺季客流量失衡挑战</w:t>
      </w:r>
    </w:p>
    <w:p>
      <w:pPr>
        <w:spacing w:before="75" w:after="0"/>
      </w:pPr>
      <w:r>
        <w:rPr>
          <w:b w:val="1"/>
          <w:bCs w:val="1"/>
        </w:rPr>
        <w:t xml:space="preserve">第三章 行业发展核心驱动因素</w:t>
      </w:r>
    </w:p>
    <w:p>
      <w:pPr>
        <w:spacing w:before="75" w:after="0"/>
      </w:pPr>
      <w:r>
        <w:rPr/>
        <w:t xml:space="preserve">第一节 国家体育强国战略推进</w:t>
      </w:r>
    </w:p>
    <w:p>
      <w:pPr>
        <w:spacing w:before="75" w:after="0"/>
      </w:pPr>
      <w:r>
        <w:rPr/>
        <w:t xml:space="preserve">一、十四五规划配套政策落地</w:t>
      </w:r>
    </w:p>
    <w:p>
      <w:pPr>
        <w:spacing w:before="75" w:after="0"/>
      </w:pPr>
      <w:r>
        <w:rPr/>
        <w:t xml:space="preserve">二、全民健身公共服务体系完善</w:t>
      </w:r>
    </w:p>
    <w:p>
      <w:pPr>
        <w:spacing w:before="75" w:after="0"/>
      </w:pPr>
      <w:r>
        <w:rPr/>
        <w:t xml:space="preserve">第二节 z世代消费行为变革</w:t>
      </w:r>
    </w:p>
    <w:p>
      <w:pPr>
        <w:spacing w:before="75" w:after="0"/>
      </w:pPr>
      <w:r>
        <w:rPr/>
        <w:t xml:space="preserve">一、社交化运动场景需求激增</w:t>
      </w:r>
    </w:p>
    <w:p>
      <w:pPr>
        <w:spacing w:before="75" w:after="0"/>
      </w:pPr>
      <w:r>
        <w:rPr/>
        <w:t xml:space="preserve">二、数字化体验付费意愿提升</w:t>
      </w:r>
    </w:p>
    <w:p>
      <w:pPr>
        <w:spacing w:before="75" w:after="0"/>
      </w:pPr>
      <w:r>
        <w:rPr/>
        <w:t xml:space="preserve">第三节 科技赋能场馆智慧升级</w:t>
      </w:r>
    </w:p>
    <w:p>
      <w:pPr>
        <w:spacing w:before="75" w:after="0"/>
      </w:pPr>
      <w:r>
        <w:rPr/>
        <w:t xml:space="preserve">一、5g+ai在场馆运营的应用</w:t>
      </w:r>
    </w:p>
    <w:p>
      <w:pPr>
        <w:spacing w:before="75" w:after="0"/>
      </w:pPr>
      <w:r>
        <w:rPr/>
        <w:t xml:space="preserve">二、元宇宙概念衍生虚拟运动空间</w:t>
      </w:r>
    </w:p>
    <w:p>
      <w:pPr>
        <w:spacing w:before="75" w:after="0"/>
      </w:pPr>
      <w:r>
        <w:rPr>
          <w:b w:val="1"/>
          <w:bCs w:val="1"/>
        </w:rPr>
        <w:t xml:space="preserve">第四章 产业链生态深度解构</w:t>
      </w:r>
    </w:p>
    <w:p>
      <w:pPr>
        <w:spacing w:before="75" w:after="0"/>
      </w:pPr>
      <w:r>
        <w:rPr/>
        <w:t xml:space="preserve">第一节 上游设施供应商格局</w:t>
      </w:r>
    </w:p>
    <w:p>
      <w:pPr>
        <w:spacing w:before="75" w:after="0"/>
      </w:pPr>
      <w:r>
        <w:rPr/>
        <w:t xml:space="preserve">一、智能运动设备国产替代进程</w:t>
      </w:r>
    </w:p>
    <w:p>
      <w:pPr>
        <w:spacing w:before="75" w:after="0"/>
      </w:pPr>
      <w:r>
        <w:rPr/>
        <w:t xml:space="preserve">二、环保建材在绿色场馆的应用</w:t>
      </w:r>
    </w:p>
    <w:p>
      <w:pPr>
        <w:spacing w:before="75" w:after="0"/>
      </w:pPr>
      <w:r>
        <w:rPr/>
        <w:t xml:space="preserve">第二节 中游运营服务商竞争态势</w:t>
      </w:r>
    </w:p>
    <w:p>
      <w:pPr>
        <w:spacing w:before="75" w:after="0"/>
      </w:pPr>
      <w:r>
        <w:rPr/>
        <w:t xml:space="preserve">一、轻资产管理模式输出能力</w:t>
      </w:r>
    </w:p>
    <w:p>
      <w:pPr>
        <w:spacing w:before="75" w:after="0"/>
      </w:pPr>
      <w:r>
        <w:rPr/>
        <w:t xml:space="preserve">二、资源整合案例研究</w:t>
      </w:r>
    </w:p>
    <w:p>
      <w:pPr>
        <w:spacing w:before="75" w:after="0"/>
      </w:pPr>
      <w:r>
        <w:rPr/>
        <w:t xml:space="preserve">第三节 下游衍生服务创新</w:t>
      </w:r>
    </w:p>
    <w:p>
      <w:pPr>
        <w:spacing w:before="75" w:after="0"/>
      </w:pPr>
      <w:r>
        <w:rPr/>
        <w:t xml:space="preserve">一、运动康复医疗市场对接</w:t>
      </w:r>
    </w:p>
    <w:p>
      <w:pPr>
        <w:spacing w:before="75" w:after="0"/>
      </w:pPr>
      <w:r>
        <w:rPr/>
        <w:t xml:space="preserve">二、体育研学旅行产品开发</w:t>
      </w:r>
    </w:p>
    <w:p>
      <w:pPr>
        <w:spacing w:before="75" w:after="0"/>
      </w:pPr>
      <w:r>
        <w:rPr>
          <w:b w:val="1"/>
          <w:bCs w:val="1"/>
        </w:rPr>
        <w:t xml:space="preserve">第五章 区域市场发展对比</w:t>
      </w:r>
    </w:p>
    <w:p>
      <w:pPr>
        <w:spacing w:before="75" w:after="0"/>
      </w:pPr>
      <w:r>
        <w:rPr/>
        <w:t xml:space="preserve">第一节 粤港澳大湾区特色路径</w:t>
      </w:r>
    </w:p>
    <w:p>
      <w:pPr>
        <w:spacing w:before="75" w:after="0"/>
      </w:pPr>
      <w:r>
        <w:rPr/>
        <w:t xml:space="preserve">一、港澳场馆管理经验本土化</w:t>
      </w:r>
    </w:p>
    <w:p>
      <w:pPr>
        <w:spacing w:before="75" w:after="0"/>
      </w:pPr>
      <w:r>
        <w:rPr/>
        <w:t xml:space="preserve">二、电竞综合体试点项目分析</w:t>
      </w:r>
    </w:p>
    <w:p>
      <w:pPr>
        <w:spacing w:before="75" w:after="0"/>
      </w:pPr>
      <w:r>
        <w:rPr/>
        <w:t xml:space="preserve">第二节 长三角城市群协同效应</w:t>
      </w:r>
    </w:p>
    <w:p>
      <w:pPr>
        <w:spacing w:before="75" w:after="0"/>
      </w:pPr>
      <w:r>
        <w:rPr/>
        <w:t xml:space="preserve">一、杭州亚运遗产商业化利用</w:t>
      </w:r>
    </w:p>
    <w:p>
      <w:pPr>
        <w:spacing w:before="75" w:after="0"/>
      </w:pPr>
      <w:r>
        <w:rPr/>
        <w:t xml:space="preserve">二、上海都市圈夜经济融合</w:t>
      </w:r>
    </w:p>
    <w:p>
      <w:pPr>
        <w:spacing w:before="75" w:after="0"/>
      </w:pPr>
      <w:r>
        <w:rPr/>
        <w:t xml:space="preserve">第三节 中西部市场后发优势</w:t>
      </w:r>
    </w:p>
    <w:p>
      <w:pPr>
        <w:spacing w:before="75" w:after="0"/>
      </w:pPr>
      <w:r>
        <w:rPr/>
        <w:t xml:space="preserve">一、民族文化主题场馆设计</w:t>
      </w:r>
    </w:p>
    <w:p>
      <w:pPr>
        <w:spacing w:before="75" w:after="0"/>
      </w:pPr>
      <w:r>
        <w:rPr/>
        <w:t xml:space="preserve">二、政府专项债支持力度对比</w:t>
      </w:r>
    </w:p>
    <w:p>
      <w:pPr>
        <w:spacing w:before="75" w:after="0"/>
      </w:pPr>
      <w:r>
        <w:rPr>
          <w:b w:val="1"/>
          <w:bCs w:val="1"/>
        </w:rPr>
        <w:t xml:space="preserve">第六章 海外经验借鉴与启示</w:t>
      </w:r>
    </w:p>
    <w:p>
      <w:pPr>
        <w:spacing w:before="75" w:after="0"/>
      </w:pPr>
      <w:r>
        <w:rPr/>
        <w:t xml:space="preserve">第一节 北美体育娱乐综合体模式</w:t>
      </w:r>
    </w:p>
    <w:p>
      <w:pPr>
        <w:spacing w:before="75" w:after="0"/>
      </w:pPr>
      <w:r>
        <w:rPr/>
        <w:t xml:space="preserve">一、nba场馆商业生态链构建</w:t>
      </w:r>
    </w:p>
    <w:p>
      <w:pPr>
        <w:spacing w:before="75" w:after="0"/>
      </w:pPr>
      <w:r>
        <w:rPr/>
        <w:t xml:space="preserve">二、社区化运营的会员体系</w:t>
      </w:r>
    </w:p>
    <w:p>
      <w:pPr>
        <w:spacing w:before="75" w:after="0"/>
      </w:pPr>
      <w:r>
        <w:rPr/>
        <w:t xml:space="preserve">第二节 欧洲足球主题综合体案例</w:t>
      </w:r>
    </w:p>
    <w:p>
      <w:pPr>
        <w:spacing w:before="75" w:after="0"/>
      </w:pPr>
      <w:r>
        <w:rPr/>
        <w:t xml:space="preserve">一、青训体系与商业变现结合</w:t>
      </w:r>
    </w:p>
    <w:p>
      <w:pPr>
        <w:spacing w:before="75" w:after="0"/>
      </w:pPr>
      <w:r>
        <w:rPr/>
        <w:t xml:space="preserve">二、文化遗产场馆改造路径</w:t>
      </w:r>
    </w:p>
    <w:p>
      <w:pPr>
        <w:spacing w:before="75" w:after="0"/>
      </w:pPr>
      <w:r>
        <w:rPr/>
        <w:t xml:space="preserve">第三节 日韩精细化服务实践</w:t>
      </w:r>
    </w:p>
    <w:p>
      <w:pPr>
        <w:spacing w:before="75" w:after="0"/>
      </w:pPr>
      <w:r>
        <w:rPr/>
        <w:t xml:space="preserve">一、家庭客群动线设计哲学</w:t>
      </w:r>
    </w:p>
    <w:p>
      <w:pPr>
        <w:spacing w:before="75" w:after="0"/>
      </w:pPr>
      <w:r>
        <w:rPr/>
        <w:t xml:space="preserve">二、防灾应急功能融合创新</w:t>
      </w:r>
    </w:p>
    <w:p>
      <w:pPr>
        <w:spacing w:before="75" w:after="0"/>
      </w:pPr>
      <w:r>
        <w:rPr>
          <w:b w:val="1"/>
          <w:bCs w:val="1"/>
        </w:rPr>
        <w:t xml:space="preserve">第七章 商业模式创新方向</w:t>
      </w:r>
    </w:p>
    <w:p>
      <w:pPr>
        <w:spacing w:before="75" w:after="0"/>
      </w:pPr>
      <w:r>
        <w:rPr/>
        <w:t xml:space="preserve">第一节 数据资产价值挖掘</w:t>
      </w:r>
    </w:p>
    <w:p>
      <w:pPr>
        <w:spacing w:before="75" w:after="0"/>
      </w:pPr>
      <w:r>
        <w:rPr/>
        <w:t xml:space="preserve">一、运动行为数据的商业化</w:t>
      </w:r>
    </w:p>
    <w:p>
      <w:pPr>
        <w:spacing w:before="75" w:after="0"/>
      </w:pPr>
      <w:r>
        <w:rPr/>
        <w:t xml:space="preserve">二、精准营销系统搭建逻辑</w:t>
      </w:r>
    </w:p>
    <w:p>
      <w:pPr>
        <w:spacing w:before="75" w:after="0"/>
      </w:pPr>
      <w:r>
        <w:rPr/>
        <w:t xml:space="preserve">第二节 会员经济深度开发</w:t>
      </w:r>
    </w:p>
    <w:p>
      <w:pPr>
        <w:spacing w:before="75" w:after="0"/>
      </w:pPr>
      <w:r>
        <w:rPr/>
        <w:t xml:space="preserve">一、分层权益体系设计</w:t>
      </w:r>
    </w:p>
    <w:p>
      <w:pPr>
        <w:spacing w:before="75" w:after="0"/>
      </w:pPr>
      <w:r>
        <w:rPr/>
        <w:t xml:space="preserve">二、社群运营裂变机制</w:t>
      </w:r>
    </w:p>
    <w:p>
      <w:pPr>
        <w:spacing w:before="75" w:after="0"/>
      </w:pPr>
      <w:r>
        <w:rPr/>
        <w:t xml:space="preserve">第三节 场景化消费延伸</w:t>
      </w:r>
    </w:p>
    <w:p>
      <w:pPr>
        <w:spacing w:before="75" w:after="0"/>
      </w:pPr>
      <w:r>
        <w:rPr/>
        <w:t xml:space="preserve">一、快闪店与主题市集联动</w:t>
      </w:r>
    </w:p>
    <w:p>
      <w:pPr>
        <w:spacing w:before="75" w:after="0"/>
      </w:pPr>
      <w:r>
        <w:rPr/>
        <w:t xml:space="preserve">二、沉浸式剧本杀融合运动</w:t>
      </w:r>
    </w:p>
    <w:p>
      <w:pPr>
        <w:spacing w:before="75" w:after="0"/>
      </w:pPr>
      <w:r>
        <w:rPr>
          <w:b w:val="1"/>
          <w:bCs w:val="1"/>
        </w:rPr>
        <w:t xml:space="preserve">第八章 数字技术应用场景</w:t>
      </w:r>
    </w:p>
    <w:p>
      <w:pPr>
        <w:spacing w:before="75" w:after="0"/>
      </w:pPr>
      <w:r>
        <w:rPr/>
        <w:t xml:space="preserve">第一节 智能场馆管理系统</w:t>
      </w:r>
    </w:p>
    <w:p>
      <w:pPr>
        <w:spacing w:before="75" w:after="0"/>
      </w:pPr>
      <w:r>
        <w:rPr/>
        <w:t xml:space="preserve">一、物联网设备能耗优化</w:t>
      </w:r>
    </w:p>
    <w:p>
      <w:pPr>
        <w:spacing w:before="75" w:after="0"/>
      </w:pPr>
      <w:r>
        <w:rPr/>
        <w:t xml:space="preserve">二、无感支付系统覆盖率</w:t>
      </w:r>
    </w:p>
    <w:p>
      <w:pPr>
        <w:spacing w:before="75" w:after="0"/>
      </w:pPr>
      <w:r>
        <w:rPr/>
        <w:t xml:space="preserve">第二节 虚拟现实体验升级</w:t>
      </w:r>
    </w:p>
    <w:p>
      <w:pPr>
        <w:spacing w:before="75" w:after="0"/>
      </w:pPr>
      <w:r>
        <w:rPr/>
        <w:t xml:space="preserve">一、元宇宙健身课程开发</w:t>
      </w:r>
    </w:p>
    <w:p>
      <w:pPr>
        <w:spacing w:before="75" w:after="0"/>
      </w:pPr>
      <w:r>
        <w:rPr/>
        <w:t xml:space="preserve">二、数字孪生场馆建模</w:t>
      </w:r>
    </w:p>
    <w:p>
      <w:pPr>
        <w:spacing w:before="75" w:after="0"/>
      </w:pPr>
      <w:r>
        <w:rPr/>
        <w:t xml:space="preserve">第三节 大数据决策支持</w:t>
      </w:r>
    </w:p>
    <w:p>
      <w:pPr>
        <w:spacing w:before="75" w:after="0"/>
      </w:pPr>
      <w:r>
        <w:rPr/>
        <w:t xml:space="preserve">一、客流量预测模型</w:t>
      </w:r>
    </w:p>
    <w:p>
      <w:pPr>
        <w:spacing w:before="75" w:after="0"/>
      </w:pPr>
      <w:r>
        <w:rPr/>
        <w:t xml:space="preserve">二、业态组合动态调整</w:t>
      </w:r>
    </w:p>
    <w:p>
      <w:pPr>
        <w:spacing w:before="75" w:after="0"/>
      </w:pPr>
      <w:r>
        <w:rPr>
          <w:b w:val="1"/>
          <w:bCs w:val="1"/>
        </w:rPr>
        <w:t xml:space="preserve">第九章 政策环境影响评估</w:t>
      </w:r>
    </w:p>
    <w:p>
      <w:pPr>
        <w:spacing w:before="75" w:after="0"/>
      </w:pPr>
      <w:r>
        <w:rPr/>
        <w:t xml:space="preserve">第一节 土地供给政策调整</w:t>
      </w:r>
    </w:p>
    <w:p>
      <w:pPr>
        <w:spacing w:before="75" w:after="0"/>
      </w:pPr>
      <w:r>
        <w:rPr/>
        <w:t xml:space="preserve">一、城市更新项目审批趋势</w:t>
      </w:r>
    </w:p>
    <w:p>
      <w:pPr>
        <w:spacing w:before="75" w:after="0"/>
      </w:pPr>
      <w:r>
        <w:rPr/>
        <w:t xml:space="preserve">二、集体经营性用地入市</w:t>
      </w:r>
    </w:p>
    <w:p>
      <w:pPr>
        <w:spacing w:before="75" w:after="0"/>
      </w:pPr>
      <w:r>
        <w:rPr/>
        <w:t xml:space="preserve">第二节 体育产业标准化建设</w:t>
      </w:r>
    </w:p>
    <w:p>
      <w:pPr>
        <w:spacing w:before="75" w:after="0"/>
      </w:pPr>
      <w:r>
        <w:rPr/>
        <w:t xml:space="preserve">一、服务认证体系推进</w:t>
      </w:r>
    </w:p>
    <w:p>
      <w:pPr>
        <w:spacing w:before="75" w:after="0"/>
      </w:pPr>
      <w:r>
        <w:rPr/>
        <w:t xml:space="preserve">二、安全监管红线划定</w:t>
      </w:r>
    </w:p>
    <w:p>
      <w:pPr>
        <w:spacing w:before="75" w:after="0"/>
      </w:pPr>
      <w:r>
        <w:rPr/>
        <w:t xml:space="preserve">第三节 税收优惠力度分析</w:t>
      </w:r>
    </w:p>
    <w:p>
      <w:pPr>
        <w:spacing w:before="75" w:after="0"/>
      </w:pPr>
      <w:r>
        <w:rPr/>
        <w:t xml:space="preserve">一、文体设备采购抵扣</w:t>
      </w:r>
    </w:p>
    <w:p>
      <w:pPr>
        <w:spacing w:before="75" w:after="0"/>
      </w:pPr>
      <w:r>
        <w:rPr/>
        <w:t xml:space="preserve">二、运营补贴申领条件</w:t>
      </w:r>
    </w:p>
    <w:p>
      <w:pPr>
        <w:spacing w:before="75" w:after="0"/>
      </w:pPr>
      <w:r>
        <w:rPr>
          <w:b w:val="1"/>
          <w:bCs w:val="1"/>
        </w:rPr>
        <w:t xml:space="preserve">第十章 行业投资风险预警</w:t>
      </w:r>
    </w:p>
    <w:p>
      <w:pPr>
        <w:spacing w:before="75" w:after="0"/>
      </w:pPr>
      <w:r>
        <w:rPr/>
        <w:t xml:space="preserve">第一节 过度投资泡沫风险</w:t>
      </w:r>
    </w:p>
    <w:p>
      <w:pPr>
        <w:spacing w:before="75" w:after="0"/>
      </w:pPr>
      <w:r>
        <w:rPr/>
        <w:t xml:space="preserve">一、空置率预警指标</w:t>
      </w:r>
    </w:p>
    <w:p>
      <w:pPr>
        <w:spacing w:before="75" w:after="0"/>
      </w:pPr>
      <w:r>
        <w:rPr/>
        <w:t xml:space="preserve">二、回报周期测算模型</w:t>
      </w:r>
    </w:p>
    <w:p>
      <w:pPr>
        <w:spacing w:before="75" w:after="0"/>
      </w:pPr>
      <w:r>
        <w:rPr/>
        <w:t xml:space="preserve">第二节 政策执行不确定性</w:t>
      </w:r>
    </w:p>
    <w:p>
      <w:pPr>
        <w:spacing w:before="75" w:after="0"/>
      </w:pPr>
      <w:r>
        <w:rPr/>
        <w:t xml:space="preserve">一、大型赛事审批波动</w:t>
      </w:r>
    </w:p>
    <w:p>
      <w:pPr>
        <w:spacing w:before="75" w:after="0"/>
      </w:pPr>
      <w:r>
        <w:rPr/>
        <w:t xml:space="preserve">二、消防验收标准变更</w:t>
      </w:r>
    </w:p>
    <w:p>
      <w:pPr>
        <w:spacing w:before="75" w:after="0"/>
      </w:pPr>
      <w:r>
        <w:rPr/>
        <w:t xml:space="preserve">第三节 技术迭代淘汰风险</w:t>
      </w:r>
    </w:p>
    <w:p>
      <w:pPr>
        <w:spacing w:before="75" w:after="0"/>
      </w:pPr>
      <w:r>
        <w:rPr/>
        <w:t xml:space="preserve">一、硬件设备更新成本</w:t>
      </w:r>
    </w:p>
    <w:p>
      <w:pPr>
        <w:spacing w:before="75" w:after="0"/>
      </w:pPr>
      <w:r>
        <w:rPr/>
        <w:t xml:space="preserve">二、系统兼容性挑战</w:t>
      </w:r>
    </w:p>
    <w:p>
      <w:pPr>
        <w:spacing w:before="75" w:after="0"/>
      </w:pPr>
      <w:r>
        <w:rPr>
          <w:b w:val="1"/>
          <w:bCs w:val="1"/>
        </w:rPr>
        <w:t xml:space="preserve">第十一章 可持续发展路径</w:t>
      </w:r>
    </w:p>
    <w:p>
      <w:pPr>
        <w:spacing w:before="75" w:after="0"/>
      </w:pPr>
      <w:r>
        <w:rPr/>
        <w:t xml:space="preserve">第一节 低碳化改造实践</w:t>
      </w:r>
    </w:p>
    <w:p>
      <w:pPr>
        <w:spacing w:before="75" w:after="0"/>
      </w:pPr>
      <w:r>
        <w:rPr/>
        <w:t xml:space="preserve">一、光伏屋顶发电应用</w:t>
      </w:r>
    </w:p>
    <w:p>
      <w:pPr>
        <w:spacing w:before="75" w:after="0"/>
      </w:pPr>
      <w:r>
        <w:rPr/>
        <w:t xml:space="preserve">二、雨水循环系统配置</w:t>
      </w:r>
    </w:p>
    <w:p>
      <w:pPr>
        <w:spacing w:before="75" w:after="0"/>
      </w:pPr>
      <w:r>
        <w:rPr/>
        <w:t xml:space="preserve">第二节 无障碍设施建设</w:t>
      </w:r>
    </w:p>
    <w:p>
      <w:pPr>
        <w:spacing w:before="75" w:after="0"/>
      </w:pPr>
      <w:r>
        <w:rPr/>
        <w:t xml:space="preserve">一、适老化改造标准</w:t>
      </w:r>
    </w:p>
    <w:p>
      <w:pPr>
        <w:spacing w:before="75" w:after="0"/>
      </w:pPr>
      <w:r>
        <w:rPr/>
        <w:t xml:space="preserve">二、残疾人运动专区</w:t>
      </w:r>
    </w:p>
    <w:p>
      <w:pPr>
        <w:spacing w:before="75" w:after="0"/>
      </w:pPr>
      <w:r>
        <w:rPr/>
        <w:t xml:space="preserve">第三节 esg评级提升策略</w:t>
      </w:r>
    </w:p>
    <w:p>
      <w:pPr>
        <w:spacing w:before="75" w:after="0"/>
      </w:pPr>
      <w:r>
        <w:rPr/>
        <w:t xml:space="preserve">一、社区公益项目设计</w:t>
      </w:r>
    </w:p>
    <w:p>
      <w:pPr>
        <w:spacing w:before="75" w:after="0"/>
      </w:pPr>
      <w:r>
        <w:rPr/>
        <w:t xml:space="preserve">二、供应链社会责任</w:t>
      </w:r>
    </w:p>
    <w:p>
      <w:pPr>
        <w:spacing w:before="75" w:after="0"/>
      </w:pPr>
      <w:r>
        <w:rPr>
          <w:b w:val="1"/>
          <w:bCs w:val="1"/>
        </w:rPr>
        <w:t xml:space="preserve">第十二章 消费趋势前瞻洞察</w:t>
      </w:r>
    </w:p>
    <w:p>
      <w:pPr>
        <w:spacing w:before="75" w:after="0"/>
      </w:pPr>
      <w:r>
        <w:rPr/>
        <w:t xml:space="preserve">第一节 银发经济市场机遇</w:t>
      </w:r>
    </w:p>
    <w:p>
      <w:pPr>
        <w:spacing w:before="75" w:after="0"/>
      </w:pPr>
      <w:r>
        <w:rPr/>
        <w:t xml:space="preserve">一、老年康养运动课程</w:t>
      </w:r>
    </w:p>
    <w:p>
      <w:pPr>
        <w:spacing w:before="75" w:after="0"/>
      </w:pPr>
      <w:r>
        <w:rPr/>
        <w:t xml:space="preserve">二、代际融合活动设计</w:t>
      </w:r>
    </w:p>
    <w:p>
      <w:pPr>
        <w:spacing w:before="75" w:after="0"/>
      </w:pPr>
      <w:r>
        <w:rPr/>
        <w:t xml:space="preserve">第二节 女性消费力释放</w:t>
      </w:r>
    </w:p>
    <w:p>
      <w:pPr>
        <w:spacing w:before="75" w:after="0"/>
      </w:pPr>
      <w:r>
        <w:rPr/>
        <w:t xml:space="preserve">一、美体塑形专区设置</w:t>
      </w:r>
    </w:p>
    <w:p>
      <w:pPr>
        <w:spacing w:before="75" w:after="0"/>
      </w:pPr>
      <w:r>
        <w:rPr/>
        <w:t xml:space="preserve">二、女性社群运营策略</w:t>
      </w:r>
    </w:p>
    <w:p>
      <w:pPr>
        <w:spacing w:before="75" w:after="0"/>
      </w:pPr>
      <w:r>
        <w:rPr/>
        <w:t xml:space="preserve">第三节 儿童业态升级方向</w:t>
      </w:r>
    </w:p>
    <w:p>
      <w:pPr>
        <w:spacing w:before="75" w:after="0"/>
      </w:pPr>
      <w:r>
        <w:rPr/>
        <w:t xml:space="preserve">一、体教融合实践模式</w:t>
      </w:r>
    </w:p>
    <w:p>
      <w:pPr>
        <w:spacing w:before="75" w:after="0"/>
      </w:pPr>
      <w:r>
        <w:rPr/>
        <w:t xml:space="preserve">二、安全防护标准迭代</w:t>
      </w:r>
    </w:p>
    <w:p>
      <w:pPr>
        <w:spacing w:before="75" w:after="0"/>
      </w:pPr>
      <w:r>
        <w:rPr>
          <w:b w:val="1"/>
          <w:bCs w:val="1"/>
        </w:rPr>
        <w:t xml:space="preserve">第十三章 竞争格局演变分析</w:t>
      </w:r>
    </w:p>
    <w:p>
      <w:pPr>
        <w:spacing w:before="75" w:after="0"/>
      </w:pPr>
      <w:r>
        <w:rPr/>
        <w:t xml:space="preserve">第一节 央企入场影响评估</w:t>
      </w:r>
    </w:p>
    <w:p>
      <w:pPr>
        <w:spacing w:before="75" w:after="0"/>
      </w:pPr>
      <w:r>
        <w:rPr/>
        <w:t xml:space="preserve">一、华润万象城体育模块</w:t>
      </w:r>
    </w:p>
    <w:p>
      <w:pPr>
        <w:spacing w:before="75" w:after="0"/>
      </w:pPr>
      <w:r>
        <w:rPr/>
        <w:t xml:space="preserve">二、中粮大悦城运动街区</w:t>
      </w:r>
    </w:p>
    <w:p>
      <w:pPr>
        <w:spacing w:before="75" w:after="0"/>
      </w:pPr>
      <w:r>
        <w:rPr/>
        <w:t xml:space="preserve">第二节 互联网企业跨界布局</w:t>
      </w:r>
    </w:p>
    <w:p>
      <w:pPr>
        <w:spacing w:before="75" w:after="0"/>
      </w:pPr>
      <w:r>
        <w:rPr/>
        <w:t xml:space="preserve">一、阿里体育智慧场馆</w:t>
      </w:r>
    </w:p>
    <w:p>
      <w:pPr>
        <w:spacing w:before="75" w:after="0"/>
      </w:pPr>
      <w:r>
        <w:rPr/>
        <w:t xml:space="preserve">二、腾讯电竞综合体</w:t>
      </w:r>
    </w:p>
    <w:p>
      <w:pPr>
        <w:spacing w:before="75" w:after="0"/>
      </w:pPr>
      <w:r>
        <w:rPr/>
        <w:t xml:space="preserve">第三节 外资品牌本土化挑战</w:t>
      </w:r>
    </w:p>
    <w:p>
      <w:pPr>
        <w:spacing w:before="75" w:after="0"/>
      </w:pPr>
      <w:r>
        <w:rPr/>
        <w:t xml:space="preserve">一、迪卡侬旗舰店模式</w:t>
      </w:r>
    </w:p>
    <w:p>
      <w:pPr>
        <w:spacing w:before="75" w:after="0"/>
      </w:pPr>
      <w:r>
        <w:rPr/>
        <w:t xml:space="preserve">二、ufc训练中心扩张</w:t>
      </w:r>
    </w:p>
    <w:p>
      <w:pPr>
        <w:spacing w:before="75" w:after="0"/>
      </w:pPr>
      <w:r>
        <w:rPr>
          <w:b w:val="1"/>
          <w:bCs w:val="1"/>
        </w:rPr>
        <w:t xml:space="preserve">第十四章 新兴业态融合趋势</w:t>
      </w:r>
    </w:p>
    <w:p>
      <w:pPr>
        <w:spacing w:before="75" w:after="0"/>
      </w:pPr>
      <w:r>
        <w:rPr/>
        <w:t xml:space="preserve">第一节 体育+医疗跨界</w:t>
      </w:r>
    </w:p>
    <w:p>
      <w:pPr>
        <w:spacing w:before="75" w:after="0"/>
      </w:pPr>
      <w:r>
        <w:rPr/>
        <w:t xml:space="preserve">一、运动处方执行场景</w:t>
      </w:r>
    </w:p>
    <w:p>
      <w:pPr>
        <w:spacing w:before="75" w:after="0"/>
      </w:pPr>
      <w:r>
        <w:rPr/>
        <w:t xml:space="preserve">二、术后康复训练专区</w:t>
      </w:r>
    </w:p>
    <w:p>
      <w:pPr>
        <w:spacing w:before="75" w:after="0"/>
      </w:pPr>
      <w:r>
        <w:rPr/>
        <w:t xml:space="preserve">第二节 体育+文旅创新</w:t>
      </w:r>
    </w:p>
    <w:p>
      <w:pPr>
        <w:spacing w:before="75" w:after="0"/>
      </w:pPr>
      <w:r>
        <w:rPr/>
        <w:t xml:space="preserve">一、户外运动主题酒店</w:t>
      </w:r>
    </w:p>
    <w:p>
      <w:pPr>
        <w:spacing w:before="75" w:after="0"/>
      </w:pPr>
      <w:r>
        <w:rPr/>
        <w:t xml:space="preserve">二、赛事观光旅游产品</w:t>
      </w:r>
    </w:p>
    <w:p>
      <w:pPr>
        <w:spacing w:before="75" w:after="0"/>
      </w:pPr>
      <w:r>
        <w:rPr/>
        <w:t xml:space="preserve">第三节 体育+教育融合</w:t>
      </w:r>
    </w:p>
    <w:p>
      <w:pPr>
        <w:spacing w:before="75" w:after="0"/>
      </w:pPr>
      <w:r>
        <w:rPr/>
        <w:t xml:space="preserve">一、双减政策红利释放</w:t>
      </w:r>
    </w:p>
    <w:p>
      <w:pPr>
        <w:spacing w:before="75" w:after="0"/>
      </w:pPr>
      <w:r>
        <w:rPr/>
        <w:t xml:space="preserve">二、职业体能培训基地</w:t>
      </w:r>
    </w:p>
    <w:p>
      <w:pPr>
        <w:spacing w:before="75" w:after="0"/>
      </w:pPr>
      <w:r>
        <w:rPr>
          <w:b w:val="1"/>
          <w:bCs w:val="1"/>
        </w:rPr>
        <w:t xml:space="preserve">第十五章 十四五规划衔接建议</w:t>
      </w:r>
    </w:p>
    <w:p>
      <w:pPr>
        <w:spacing w:before="75" w:after="0"/>
      </w:pPr>
      <w:r>
        <w:rPr/>
        <w:t xml:space="preserve">第一节 重大项目储备库</w:t>
      </w:r>
    </w:p>
    <w:p>
      <w:pPr>
        <w:spacing w:before="75" w:after="0"/>
      </w:pPr>
      <w:r>
        <w:rPr/>
        <w:t xml:space="preserve">第二节 区域协同发展机制</w:t>
      </w:r>
    </w:p>
    <w:p>
      <w:pPr>
        <w:spacing w:before="75" w:after="0"/>
      </w:pPr>
      <w:r>
        <w:rPr/>
        <w:t xml:space="preserve">一、场馆资源共享网络</w:t>
      </w:r>
    </w:p>
    <w:p>
      <w:pPr>
        <w:spacing w:before="75" w:after="0"/>
      </w:pPr>
      <w:r>
        <w:rPr/>
        <w:t xml:space="preserve">二、赛事巡回联动协议</w:t>
      </w:r>
    </w:p>
    <w:p>
      <w:pPr>
        <w:spacing w:before="75" w:after="0"/>
      </w:pPr>
      <w:r>
        <w:rPr/>
        <w:t xml:space="preserve">第三节 智慧化改造路线图</w:t>
      </w:r>
    </w:p>
    <w:p>
      <w:pPr>
        <w:spacing w:before="75" w:after="0"/>
      </w:pPr>
      <w:r>
        <w:rPr/>
        <w:t xml:space="preserve">一、新基建重点项目</w:t>
      </w:r>
    </w:p>
    <w:p>
      <w:pPr>
        <w:spacing w:before="75" w:after="0"/>
      </w:pPr>
      <w:r>
        <w:rPr/>
        <w:t xml:space="preserve">二、传统场馆升级时序</w:t>
      </w:r>
    </w:p>
    <w:p>
      <w:pPr>
        <w:spacing w:before="75" w:after="0"/>
      </w:pPr>
      <w:r>
        <w:rPr>
          <w:b w:val="1"/>
          <w:bCs w:val="1"/>
        </w:rPr>
        <w:t xml:space="preserve">第十六章 企业战略发展路径</w:t>
      </w:r>
    </w:p>
    <w:p>
      <w:pPr>
        <w:spacing w:before="75" w:after="0"/>
      </w:pPr>
      <w:r>
        <w:rPr/>
        <w:t xml:space="preserve">第一节 轻重资产平衡策略</w:t>
      </w:r>
    </w:p>
    <w:p>
      <w:pPr>
        <w:spacing w:before="75" w:after="0"/>
      </w:pPr>
      <w:r>
        <w:rPr/>
        <w:t xml:space="preserve">一、品牌管理输出模式</w:t>
      </w:r>
    </w:p>
    <w:p>
      <w:pPr>
        <w:spacing w:before="75" w:after="0"/>
      </w:pPr>
      <w:r>
        <w:rPr/>
        <w:t xml:space="preserve">二、reits融资可行性</w:t>
      </w:r>
    </w:p>
    <w:p>
      <w:pPr>
        <w:spacing w:before="75" w:after="0"/>
      </w:pPr>
      <w:r>
        <w:rPr/>
        <w:t xml:space="preserve">第二节 差异化定位方法论</w:t>
      </w:r>
    </w:p>
    <w:p>
      <w:pPr>
        <w:spacing w:before="75" w:after="0"/>
      </w:pPr>
      <w:r>
        <w:rPr/>
        <w:t xml:space="preserve">一、客群细分标准</w:t>
      </w:r>
    </w:p>
    <w:p>
      <w:pPr>
        <w:spacing w:before="75" w:after="0"/>
      </w:pPr>
      <w:r>
        <w:rPr/>
        <w:t xml:space="preserve">二、主题化设计原则</w:t>
      </w:r>
    </w:p>
    <w:p>
      <w:pPr>
        <w:spacing w:before="75" w:after="0"/>
      </w:pPr>
      <w:r>
        <w:rPr/>
        <w:t xml:space="preserve">第三节 危机管理体系建设</w:t>
      </w:r>
    </w:p>
    <w:p>
      <w:pPr>
        <w:spacing w:before="75" w:after="0"/>
      </w:pPr>
      <w:r>
        <w:rPr/>
        <w:t xml:space="preserve">一、公共卫生应急预案</w:t>
      </w:r>
    </w:p>
    <w:p>
      <w:pPr>
        <w:spacing w:before="75" w:after="0"/>
      </w:pPr>
      <w:r>
        <w:rPr/>
        <w:t xml:space="preserve">二、极端天气应对方案</w:t>
      </w:r>
    </w:p>
    <w:p>
      <w:pPr>
        <w:spacing w:before="75" w:after="0"/>
      </w:pPr>
      <w:r>
        <w:rPr>
          <w:b w:val="1"/>
          <w:bCs w:val="1"/>
        </w:rPr>
        <w:t xml:space="preserve">第十七章 国际市场联动机遇</w:t>
      </w:r>
    </w:p>
    <w:p>
      <w:pPr>
        <w:spacing w:before="75" w:after="0"/>
      </w:pPr>
      <w:r>
        <w:rPr/>
        <w:t xml:space="preserve">第一节 一带一路合作</w:t>
      </w:r>
    </w:p>
    <w:p>
      <w:pPr>
        <w:spacing w:before="75" w:after="0"/>
      </w:pPr>
      <w:r>
        <w:rPr/>
        <w:t xml:space="preserve">一、海外场馆代建需求</w:t>
      </w:r>
    </w:p>
    <w:p>
      <w:pPr>
        <w:spacing w:before="75" w:after="0"/>
      </w:pPr>
      <w:r>
        <w:rPr/>
        <w:t xml:space="preserve">二、体育文化输出载体</w:t>
      </w:r>
    </w:p>
    <w:p>
      <w:pPr>
        <w:spacing w:before="75" w:after="0"/>
      </w:pPr>
      <w:r>
        <w:rPr/>
        <w:t xml:space="preserve">第二节 跨境资源整合</w:t>
      </w:r>
    </w:p>
    <w:p>
      <w:pPr>
        <w:spacing w:before="75" w:after="0"/>
      </w:pPr>
      <w:r>
        <w:rPr/>
        <w:t xml:space="preserve">一、国际赛事承办经验</w:t>
      </w:r>
    </w:p>
    <w:p>
      <w:pPr>
        <w:spacing w:before="75" w:after="0"/>
      </w:pPr>
      <w:r>
        <w:rPr/>
        <w:t xml:space="preserve">二、海外ip引进策略</w:t>
      </w:r>
    </w:p>
    <w:p>
      <w:pPr>
        <w:spacing w:before="75" w:after="0"/>
      </w:pPr>
      <w:r>
        <w:rPr/>
        <w:t xml:space="preserve">第三节 自贸区政策利用</w:t>
      </w:r>
    </w:p>
    <w:p>
      <w:pPr>
        <w:spacing w:before="75" w:after="0"/>
      </w:pPr>
      <w:r>
        <w:rPr/>
        <w:t xml:space="preserve">一、进口设备关税优惠</w:t>
      </w:r>
    </w:p>
    <w:p>
      <w:pPr>
        <w:spacing w:before="75" w:after="0"/>
      </w:pPr>
      <w:r>
        <w:rPr/>
        <w:t xml:space="preserve">二、外籍教练聘用机制</w:t>
      </w:r>
    </w:p>
    <w:p>
      <w:pPr>
        <w:spacing w:before="75" w:after="0"/>
      </w:pPr>
      <w:r>
        <w:rPr>
          <w:b w:val="1"/>
          <w:bCs w:val="1"/>
        </w:rPr>
        <w:t xml:space="preserve">第十八章 未来五年发展展望</w:t>
      </w:r>
    </w:p>
    <w:p>
      <w:pPr>
        <w:spacing w:before="75" w:after="0"/>
      </w:pPr>
      <w:r>
        <w:rPr/>
        <w:t xml:space="preserve">第一节 短期突破方向</w:t>
      </w:r>
    </w:p>
    <w:p>
      <w:pPr>
        <w:spacing w:before="75" w:after="0"/>
      </w:pPr>
      <w:r>
        <w:rPr/>
        <w:t xml:space="preserve">一、标准化体系完善</w:t>
      </w:r>
    </w:p>
    <w:p>
      <w:pPr>
        <w:spacing w:before="75" w:after="0"/>
      </w:pPr>
      <w:r>
        <w:rPr/>
        <w:t xml:space="preserve">二、区域龙头培育</w:t>
      </w:r>
    </w:p>
    <w:p>
      <w:pPr>
        <w:spacing w:before="75" w:after="0"/>
      </w:pPr>
      <w:r>
        <w:rPr/>
        <w:t xml:space="preserve">第二节 中期升级重点</w:t>
      </w:r>
    </w:p>
    <w:p>
      <w:pPr>
        <w:spacing w:before="75" w:after="0"/>
      </w:pPr>
      <w:r>
        <w:rPr/>
        <w:t xml:space="preserve">一、智慧化全面普及</w:t>
      </w:r>
    </w:p>
    <w:p>
      <w:pPr>
        <w:spacing w:before="75" w:after="0"/>
      </w:pPr>
      <w:r>
        <w:rPr/>
        <w:t xml:space="preserve">二、全国性品牌输出</w:t>
      </w:r>
    </w:p>
    <w:p>
      <w:pPr>
        <w:spacing w:before="75" w:after="0"/>
      </w:pPr>
      <w:r>
        <w:rPr/>
        <w:t xml:space="preserve">第三节 长期生态构建</w:t>
      </w:r>
    </w:p>
    <w:p>
      <w:pPr>
        <w:spacing w:before="75" w:after="0"/>
      </w:pPr>
      <w:r>
        <w:rPr/>
        <w:t xml:space="preserve">一、产业融合新范式</w:t>
      </w:r>
    </w:p>
    <w:p>
      <w:pPr>
        <w:spacing w:before="75" w:after="0"/>
      </w:pPr>
      <w:r>
        <w:rPr/>
        <w:t xml:space="preserve">二、全球竞争力培育</w:t>
      </w:r>
    </w:p>
    <w:p>
      <w:pPr>
        <w:spacing w:before="75" w:after="0"/>
      </w:pPr>
      <w:r>
        <w:rPr>
          <w:b w:val="1"/>
          <w:bCs w:val="1"/>
        </w:rPr>
        <w:t xml:space="preserve">图表目录</w:t>
      </w:r>
    </w:p>
    <w:p>
      <w:pPr>
        <w:spacing w:before="75" w:after="0"/>
      </w:pPr>
      <w:r>
        <w:rPr/>
        <w:t xml:space="preserve">图表：全球体育综合体发展阶段对比</w:t>
      </w:r>
    </w:p>
    <w:p>
      <w:pPr>
        <w:spacing w:before="75" w:after="0"/>
      </w:pPr>
      <w:r>
        <w:rPr/>
        <w:t xml:space="preserve">图表：z世代运动偏好词云分析</w:t>
      </w:r>
    </w:p>
    <w:p>
      <w:pPr>
        <w:spacing w:before="75" w:after="0"/>
      </w:pPr>
      <w:r>
        <w:rPr/>
        <w:t xml:space="preserve">图表：智能场馆技术应用场景拆解</w:t>
      </w:r>
    </w:p>
    <w:p>
      <w:pPr>
        <w:spacing w:before="75" w:after="0"/>
      </w:pPr>
      <w:r>
        <w:rPr/>
        <w:t xml:space="preserve">图表：长三角vs珠三角政策支持力度雷达图</w:t>
      </w:r>
    </w:p>
    <w:p>
      <w:pPr>
        <w:spacing w:before="75" w:after="0"/>
      </w:pPr>
      <w:r>
        <w:rPr/>
        <w:t xml:space="preserve">图表：典型项目投资回报周期曲线</w:t>
      </w:r>
    </w:p>
    <w:p>
      <w:pPr>
        <w:spacing w:before="75" w:after="0"/>
      </w:pPr>
      <w:r>
        <w:rPr/>
        <w:t xml:space="preserve">图表：女性消费决策影响因素排序</w:t>
      </w:r>
    </w:p>
    <w:p>
      <w:pPr>
        <w:spacing w:before="75" w:after="0"/>
      </w:pPr>
      <w:r>
        <w:rPr/>
        <w:t xml:space="preserve">图表：体教融合业务生态图谱</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体育服务综合体行业竞争态势与发展研究报告(2026-2031版)</dc:title>
  <dc:description>体育服务综合体行业竞争态势与发展研究报告(2026-2031版)</dc:description>
  <dc:subject>体育服务综合体行业竞争态势与发展研究报告(2026-2031版)</dc:subject>
  <cp:keywords>研究报告</cp:keywords>
  <cp:category>研究报告</cp:category>
  <cp:lastModifiedBy>北京中道泰和信息咨询有限公司</cp:lastModifiedBy>
  <dcterms:created xsi:type="dcterms:W3CDTF">2026-04-08T16:31:02+08:00</dcterms:created>
  <dcterms:modified xsi:type="dcterms:W3CDTF">2026-04-08T16:31:02+08:00</dcterms:modified>
</cp:coreProperties>
</file>

<file path=docProps/custom.xml><?xml version="1.0" encoding="utf-8"?>
<Properties xmlns="http://schemas.openxmlformats.org/officeDocument/2006/custom-properties" xmlns:vt="http://schemas.openxmlformats.org/officeDocument/2006/docPropsVTypes"/>
</file>