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北美算力行业市场深度调研及前景趋势研究报告(2026-2031版)</w:t>
      </w:r>
    </w:p>
    <w:p>
      <w:pPr>
        <w:spacing w:after="150"/>
      </w:pPr>
      <w:r>
        <w:rPr>
          <w:b w:val="1"/>
          <w:bCs w:val="1"/>
        </w:rPr>
        <w:t xml:space="preserve">报告简介</w:t>
      </w:r>
    </w:p>
    <w:p>
      <w:pPr>
        <w:spacing w:after="150"/>
      </w:pPr>
      <w:r>
        <w:rPr/>
        <w:t xml:space="preserve">算力是指数据处理能力，依托中央处理器(CPU)、图形处理器(GPU)、专用集成电路(ASIC)等芯片，广泛应用于计算机、服务器及智能终端，借助云计算与边缘计算技术，对海量数字应用与数据进行加工处理。算力可以分为通算、智算和超算三大类别，分别对应基础计算、智能计算与超级计算模式。</w:t>
      </w:r>
    </w:p>
    <w:p>
      <w:pPr>
        <w:spacing w:after="150"/>
      </w:pPr>
      <w:r>
        <w:rPr/>
        <w:t xml:space="preserve">预计2025年中国智能算力规模将达到1037.3EFLOPS，2026年达到1460.3EFLOPS，2028年达到2781.9EFLOPS。算力行业的未来发展将受到政策支持、技术创新和市场需求等多方面因素的推动。</w:t>
      </w:r>
    </w:p>
    <w:p>
      <w:pPr>
        <w:spacing w:after="150"/>
      </w:pPr>
      <w:r>
        <w:rPr/>
        <w:t xml:space="preserve">作为中道泰和产业咨询团队，我们基于对全球算力产业十余年的深度追踪与系统性研究，正式发布《北美算力行业全景调研与发展战略研究报告》。本报告立足于数字文明加速重构全球产业格局的时代背景，聚焦北美这一全球算力技术创新高地的战略机遇，通过多维度的产业分析框架，为投资者、企业决策者及政策制定者提供前瞻性战略指引。</w:t>
      </w:r>
    </w:p>
    <w:p>
      <w:pPr>
        <w:spacing w:after="150"/>
      </w:pPr>
      <w:r>
        <w:rPr/>
        <w:t xml:space="preserve">本报告引言部分着重构建三大核心视角：</w:t>
      </w:r>
    </w:p>
    <w:p>
      <w:pPr>
        <w:spacing w:after="150"/>
      </w:pPr>
      <w:r>
        <w:rPr/>
        <w:t xml:space="preserve">一、技术驱动与产业变革的协同共振</w:t>
      </w:r>
    </w:p>
    <w:p>
      <w:pPr>
        <w:spacing w:after="150"/>
      </w:pPr>
      <w:r>
        <w:rPr/>
        <w:t xml:space="preserve">北美算力行业正在经历从底层架构到应用生态的范式跃迁，以异构计算体系、神经拟态芯片、量子-经典混合计算为代表的创新技术集群，持续突破传统算力瓶颈。我们重点剖析算力供给端的技术代际差异，揭示从硅基芯片微缩工艺到碳基半导体材料迭代背后的产业博弈逻辑，同时关注联邦学习、边缘智能等新兴场景对算力资源配置模式的颠覆性影响。</w:t>
      </w:r>
    </w:p>
    <w:p>
      <w:pPr>
        <w:spacing w:after="150"/>
      </w:pPr>
      <w:r>
        <w:rPr/>
        <w:t xml:space="preserve">二、政策牵引与市场生态的双向塑造</w:t>
      </w:r>
    </w:p>
    <w:p>
      <w:pPr>
        <w:spacing w:after="150"/>
      </w:pPr>
      <w:r>
        <w:rPr/>
        <w:t xml:space="preserve">报告深入解读美国《国家先进计算战略计划》、加拿大《数字宪章实施法案》等政策工具对产业格局的深层塑造，拆解政府研发补贴、出口管制、数据主权规则等政策变量如何重构算力产业链竞合关系。特别关注北美超算中心联盟、OpenAI生态圈、半导体制造回流计划等关键节点的战略价值。</w:t>
      </w:r>
    </w:p>
    <w:p>
      <w:pPr>
        <w:spacing w:after="150"/>
      </w:pPr>
      <w:r>
        <w:rPr/>
        <w:t xml:space="preserve">三、可持续发展与伦理治理的平衡探索</w:t>
      </w:r>
    </w:p>
    <w:p>
      <w:pPr>
        <w:spacing w:after="150"/>
      </w:pPr>
      <w:r>
        <w:rPr/>
        <w:t xml:space="preserve">面对算力基础设施能耗激增与碳关税壁垒的双重压力，本报告创新性建立\"技术效能-环境成本-商业价值\"三维评估模型，系统论证液冷技术、绿色算力交易机制、算力-电力协同调度等解决方案的产业化路径。同时针对AI算力伦理、跨境数据流监管等敏感领域提出风险预警框架。</w:t>
      </w:r>
    </w:p>
    <w:p>
      <w:pPr>
        <w:spacing w:after="150"/>
      </w:pPr>
      <w:r>
        <w:rPr/>
        <w:t xml:space="preserve">中道泰和团队通过实地调研28家核心企业、47个科研机构及13个政府智库，结合动态竞争分析、专利图谱解构、供应链脆弱性测试等研究方法，构建起覆盖\"芯片设计-基础设施-云服务-行业渗透\"的全产业链分析体系。本报告不仅呈现产业演进脉络，更致力于为各类市场参与者提供可落地的战略决策工具，包括技术卡位路径选择、跨境投资合规策略、产学研协同创新模式等关键议题的破局思路。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行业概况</w:t>
      </w:r>
    </w:p>
    <w:p>
      <w:pPr>
        <w:spacing w:before="75" w:after="0"/>
      </w:pPr>
      <w:r>
        <w:rPr/>
        <w:t xml:space="preserve">第一节  算力行业定义与分类</w:t>
      </w:r>
    </w:p>
    <w:p>
      <w:pPr>
        <w:spacing w:before="75" w:after="0"/>
      </w:pPr>
      <w:r>
        <w:rPr/>
        <w:t xml:space="preserve">一、  算力基本概念</w:t>
      </w:r>
    </w:p>
    <w:p>
      <w:pPr>
        <w:spacing w:before="75" w:after="0"/>
      </w:pPr>
      <w:r>
        <w:rPr/>
        <w:t xml:space="preserve">二、  算力分类及特点</w:t>
      </w:r>
    </w:p>
    <w:p>
      <w:pPr>
        <w:spacing w:before="75" w:after="0"/>
      </w:pPr>
      <w:r>
        <w:rPr/>
        <w:t xml:space="preserve">第二节  北美算力行业发展背景</w:t>
      </w:r>
    </w:p>
    <w:p>
      <w:pPr>
        <w:spacing w:before="75" w:after="0"/>
      </w:pPr>
      <w:r>
        <w:rPr/>
        <w:t xml:space="preserve">一、  全球算力发展趋势</w:t>
      </w:r>
    </w:p>
    <w:p>
      <w:pPr>
        <w:spacing w:before="75" w:after="0"/>
      </w:pPr>
      <w:r>
        <w:rPr/>
        <w:t xml:space="preserve">二、  北美地区科技产业基础</w:t>
      </w:r>
    </w:p>
    <w:p>
      <w:pPr>
        <w:spacing w:before="75" w:after="0"/>
      </w:pPr>
      <w:r>
        <w:rPr/>
        <w:t xml:space="preserve">第三节  研究目的与意义</w:t>
      </w:r>
    </w:p>
    <w:p>
      <w:pPr>
        <w:spacing w:before="75" w:after="0"/>
      </w:pPr>
      <w:r>
        <w:rPr/>
        <w:t xml:space="preserve">一、  对企业战略决策的意义</w:t>
      </w:r>
    </w:p>
    <w:p>
      <w:pPr>
        <w:spacing w:before="75" w:after="0"/>
      </w:pPr>
      <w:r>
        <w:rPr/>
        <w:t xml:space="preserve">二、  对行业政策制定的参考价值</w:t>
      </w:r>
    </w:p>
    <w:p>
      <w:pPr>
        <w:spacing w:before="75" w:after="0"/>
      </w:pPr>
      <w:r>
        <w:rPr>
          <w:b w:val="1"/>
          <w:bCs w:val="1"/>
        </w:rPr>
        <w:t xml:space="preserve">第二章 北美算力行业政策环境</w:t>
      </w:r>
    </w:p>
    <w:p>
      <w:pPr>
        <w:spacing w:before="75" w:after="0"/>
      </w:pPr>
      <w:r>
        <w:rPr/>
        <w:t xml:space="preserve">第一节  美国算力行业政策</w:t>
      </w:r>
    </w:p>
    <w:p>
      <w:pPr>
        <w:spacing w:before="75" w:after="0"/>
      </w:pPr>
      <w:r>
        <w:rPr/>
        <w:t xml:space="preserve">一、  联邦政府相关政策法规</w:t>
      </w:r>
    </w:p>
    <w:p>
      <w:pPr>
        <w:spacing w:before="75" w:after="0"/>
      </w:pPr>
      <w:r>
        <w:rPr/>
        <w:t xml:space="preserve">二、  州级政府政策支持与限制</w:t>
      </w:r>
    </w:p>
    <w:p>
      <w:pPr>
        <w:spacing w:before="75" w:after="0"/>
      </w:pPr>
      <w:r>
        <w:rPr/>
        <w:t xml:space="preserve">第二节  加拿大算力行业政策</w:t>
      </w:r>
    </w:p>
    <w:p>
      <w:pPr>
        <w:spacing w:before="75" w:after="0"/>
      </w:pPr>
      <w:r>
        <w:rPr/>
        <w:t xml:space="preserve">一、  国家层面政策导向</w:t>
      </w:r>
    </w:p>
    <w:p>
      <w:pPr>
        <w:spacing w:before="75" w:after="0"/>
      </w:pPr>
      <w:r>
        <w:rPr/>
        <w:t xml:space="preserve">二、  地方政府的扶持措施</w:t>
      </w:r>
    </w:p>
    <w:p>
      <w:pPr>
        <w:spacing w:before="75" w:after="0"/>
      </w:pPr>
      <w:r>
        <w:rPr/>
        <w:t xml:space="preserve">第三节  政策对行业发展的影响</w:t>
      </w:r>
    </w:p>
    <w:p>
      <w:pPr>
        <w:spacing w:before="75" w:after="0"/>
      </w:pPr>
      <w:r>
        <w:rPr/>
        <w:t xml:space="preserve">一、  积极影响分析</w:t>
      </w:r>
    </w:p>
    <w:p>
      <w:pPr>
        <w:spacing w:before="75" w:after="0"/>
      </w:pPr>
      <w:r>
        <w:rPr/>
        <w:t xml:space="preserve">二、  潜在挑战与应对策略</w:t>
      </w:r>
    </w:p>
    <w:p>
      <w:pPr>
        <w:spacing w:before="75" w:after="0"/>
      </w:pPr>
      <w:r>
        <w:rPr>
          <w:b w:val="1"/>
          <w:bCs w:val="1"/>
        </w:rPr>
        <w:t xml:space="preserve">第三章 北美算力行业经济环境</w:t>
      </w:r>
    </w:p>
    <w:p>
      <w:pPr>
        <w:spacing w:before="75" w:after="0"/>
      </w:pPr>
      <w:r>
        <w:rPr/>
        <w:t xml:space="preserve">第一节  北美地区宏观经济现状</w:t>
      </w:r>
    </w:p>
    <w:p>
      <w:pPr>
        <w:spacing w:before="75" w:after="0"/>
      </w:pPr>
      <w:r>
        <w:rPr/>
        <w:t xml:space="preserve">一、  gdp增长与经济结构</w:t>
      </w:r>
    </w:p>
    <w:p>
      <w:pPr>
        <w:spacing w:before="75" w:after="0"/>
      </w:pPr>
      <w:r>
        <w:rPr/>
        <w:t xml:space="preserve">二、  通货膨胀与利率走势</w:t>
      </w:r>
    </w:p>
    <w:p>
      <w:pPr>
        <w:spacing w:before="75" w:after="0"/>
      </w:pPr>
      <w:r>
        <w:rPr/>
        <w:t xml:space="preserve">第二节  经济环境对算力行业的影响</w:t>
      </w:r>
    </w:p>
    <w:p>
      <w:pPr>
        <w:spacing w:before="75" w:after="0"/>
      </w:pPr>
      <w:r>
        <w:rPr/>
        <w:t xml:space="preserve">一、  投资与融资环境分析</w:t>
      </w:r>
    </w:p>
    <w:p>
      <w:pPr>
        <w:spacing w:before="75" w:after="0"/>
      </w:pPr>
      <w:r>
        <w:rPr/>
        <w:t xml:space="preserve">二、  市场需求与消费能力变化</w:t>
      </w:r>
    </w:p>
    <w:p>
      <w:pPr>
        <w:spacing w:before="75" w:after="0"/>
      </w:pPr>
      <w:r>
        <w:rPr>
          <w:b w:val="1"/>
          <w:bCs w:val="1"/>
        </w:rPr>
        <w:t xml:space="preserve">第四章 北美算力行业技术环境</w:t>
      </w:r>
    </w:p>
    <w:p>
      <w:pPr>
        <w:spacing w:before="75" w:after="0"/>
      </w:pPr>
      <w:r>
        <w:rPr/>
        <w:t xml:space="preserve">第一节  算力核心技术发展现状</w:t>
      </w:r>
    </w:p>
    <w:p>
      <w:pPr>
        <w:spacing w:before="75" w:after="0"/>
      </w:pPr>
      <w:r>
        <w:rPr/>
        <w:t xml:space="preserve">一、  芯片技术进展</w:t>
      </w:r>
    </w:p>
    <w:p>
      <w:pPr>
        <w:spacing w:before="75" w:after="0"/>
      </w:pPr>
      <w:r>
        <w:rPr/>
        <w:t xml:space="preserve">二、  云计算与分布式计算技术</w:t>
      </w:r>
    </w:p>
    <w:p>
      <w:pPr>
        <w:spacing w:before="75" w:after="0"/>
      </w:pPr>
      <w:r>
        <w:rPr/>
        <w:t xml:space="preserve">第二节  新兴技术对算力行业的推动</w:t>
      </w:r>
    </w:p>
    <w:p>
      <w:pPr>
        <w:spacing w:before="75" w:after="0"/>
      </w:pPr>
      <w:r>
        <w:rPr/>
        <w:t xml:space="preserve">一、  人工智能与机器学习</w:t>
      </w:r>
    </w:p>
    <w:p>
      <w:pPr>
        <w:spacing w:before="75" w:after="0"/>
      </w:pPr>
      <w:r>
        <w:rPr/>
        <w:t xml:space="preserve">二、  区块链与边缘计算</w:t>
      </w:r>
    </w:p>
    <w:p>
      <w:pPr>
        <w:spacing w:before="75" w:after="0"/>
      </w:pPr>
      <w:r>
        <w:rPr/>
        <w:t xml:space="preserve">第三节  技术创新趋势与挑战</w:t>
      </w:r>
    </w:p>
    <w:p>
      <w:pPr>
        <w:spacing w:before="75" w:after="0"/>
      </w:pPr>
      <w:r>
        <w:rPr/>
        <w:t xml:space="preserve">一、  技术研发投入与成果</w:t>
      </w:r>
    </w:p>
    <w:p>
      <w:pPr>
        <w:spacing w:before="75" w:after="0"/>
      </w:pPr>
      <w:r>
        <w:rPr/>
        <w:t xml:space="preserve">二、  技术应用与产业化难题</w:t>
      </w:r>
    </w:p>
    <w:p>
      <w:pPr>
        <w:spacing w:before="75" w:after="0"/>
      </w:pPr>
      <w:r>
        <w:rPr>
          <w:b w:val="1"/>
          <w:bCs w:val="1"/>
        </w:rPr>
        <w:t xml:space="preserve">第五章 北美算力行业社会环境</w:t>
      </w:r>
    </w:p>
    <w:p>
      <w:pPr>
        <w:spacing w:before="75" w:after="0"/>
      </w:pPr>
      <w:r>
        <w:rPr/>
        <w:t xml:space="preserve">第一节  社会数字化需求增长</w:t>
      </w:r>
    </w:p>
    <w:p>
      <w:pPr>
        <w:spacing w:before="75" w:after="0"/>
      </w:pPr>
      <w:r>
        <w:rPr/>
        <w:t xml:space="preserve">一、  企业数字化转型需求</w:t>
      </w:r>
    </w:p>
    <w:p>
      <w:pPr>
        <w:spacing w:before="75" w:after="0"/>
      </w:pPr>
      <w:r>
        <w:rPr/>
        <w:t xml:space="preserve">二、  个人消费数字化趋势</w:t>
      </w:r>
    </w:p>
    <w:p>
      <w:pPr>
        <w:spacing w:before="75" w:after="0"/>
      </w:pPr>
      <w:r>
        <w:rPr/>
        <w:t xml:space="preserve">第二节  数据安全与隐私保护</w:t>
      </w:r>
    </w:p>
    <w:p>
      <w:pPr>
        <w:spacing w:before="75" w:after="0"/>
      </w:pPr>
      <w:r>
        <w:rPr/>
        <w:t xml:space="preserve">一、  社会关注度与法规要求</w:t>
      </w:r>
    </w:p>
    <w:p>
      <w:pPr>
        <w:spacing w:before="75" w:after="0"/>
      </w:pPr>
      <w:r>
        <w:rPr/>
        <w:t xml:space="preserve">二、  企业应对措施与挑战</w:t>
      </w:r>
    </w:p>
    <w:p>
      <w:pPr>
        <w:spacing w:before="75" w:after="0"/>
      </w:pPr>
      <w:r>
        <w:rPr/>
        <w:t xml:space="preserve">第三节  社会文化对算力行业的影响</w:t>
      </w:r>
    </w:p>
    <w:p>
      <w:pPr>
        <w:spacing w:before="75" w:after="0"/>
      </w:pPr>
      <w:r>
        <w:rPr/>
        <w:t xml:space="preserve">一、  创新文化与创业氛围</w:t>
      </w:r>
    </w:p>
    <w:p>
      <w:pPr>
        <w:spacing w:before="75" w:after="0"/>
      </w:pPr>
      <w:r>
        <w:rPr/>
        <w:t xml:space="preserve">二、  公众对新技术的接受程度</w:t>
      </w:r>
    </w:p>
    <w:p>
      <w:pPr>
        <w:spacing w:before="75" w:after="0"/>
      </w:pPr>
      <w:r>
        <w:rPr>
          <w:b w:val="1"/>
          <w:bCs w:val="1"/>
        </w:rPr>
        <w:t xml:space="preserve">第六章 北美算力行业市场规模与增长</w:t>
      </w:r>
    </w:p>
    <w:p>
      <w:pPr>
        <w:spacing w:before="75" w:after="0"/>
      </w:pPr>
      <w:r>
        <w:rPr/>
        <w:t xml:space="preserve">第一节  历史市场规模回顾</w:t>
      </w:r>
    </w:p>
    <w:p>
      <w:pPr>
        <w:spacing w:before="75" w:after="0"/>
      </w:pPr>
      <w:r>
        <w:rPr/>
        <w:t xml:space="preserve">一、  总体市场规模变化</w:t>
      </w:r>
    </w:p>
    <w:p>
      <w:pPr>
        <w:spacing w:before="75" w:after="0"/>
      </w:pPr>
      <w:r>
        <w:rPr/>
        <w:t xml:space="preserve">二、  细分市场规模分布</w:t>
      </w:r>
    </w:p>
    <w:p>
      <w:pPr>
        <w:spacing w:before="75" w:after="0"/>
      </w:pPr>
      <w:r>
        <w:rPr/>
        <w:t xml:space="preserve">第二节  现状市场规模分析</w:t>
      </w:r>
    </w:p>
    <w:p>
      <w:pPr>
        <w:spacing w:before="75" w:after="0"/>
      </w:pPr>
      <w:r>
        <w:rPr/>
        <w:t xml:space="preserve">一、  最新市场规模数据</w:t>
      </w:r>
    </w:p>
    <w:p>
      <w:pPr>
        <w:spacing w:before="75" w:after="0"/>
      </w:pPr>
      <w:r>
        <w:rPr/>
        <w:t xml:space="preserve">二、  市场增长速度与趋势</w:t>
      </w:r>
    </w:p>
    <w:p>
      <w:pPr>
        <w:spacing w:before="75" w:after="0"/>
      </w:pPr>
      <w:r>
        <w:rPr/>
        <w:t xml:space="preserve">第三节  未来市场规模预测</w:t>
      </w:r>
    </w:p>
    <w:p>
      <w:pPr>
        <w:spacing w:before="75" w:after="0"/>
      </w:pPr>
      <w:r>
        <w:rPr/>
        <w:t xml:space="preserve">一、  预测模型与方法</w:t>
      </w:r>
    </w:p>
    <w:p>
      <w:pPr>
        <w:spacing w:before="75" w:after="0"/>
      </w:pPr>
      <w:r>
        <w:rPr/>
        <w:t xml:space="preserve">二、  2026-2031年市场规模预测结果</w:t>
      </w:r>
    </w:p>
    <w:p>
      <w:pPr>
        <w:spacing w:before="75" w:after="0"/>
      </w:pPr>
      <w:r>
        <w:rPr>
          <w:b w:val="1"/>
          <w:bCs w:val="1"/>
        </w:rPr>
        <w:t xml:space="preserve">第七章 北美算力行业市场结构</w:t>
      </w:r>
    </w:p>
    <w:p>
      <w:pPr>
        <w:spacing w:before="75" w:after="0"/>
      </w:pPr>
      <w:r>
        <w:rPr/>
        <w:t xml:space="preserve">第一节  市场供给结构</w:t>
      </w:r>
    </w:p>
    <w:p>
      <w:pPr>
        <w:spacing w:before="75" w:after="0"/>
      </w:pPr>
      <w:r>
        <w:rPr/>
        <w:t xml:space="preserve">一、  主要算力供应商分析</w:t>
      </w:r>
    </w:p>
    <w:p>
      <w:pPr>
        <w:spacing w:before="75" w:after="0"/>
      </w:pPr>
      <w:r>
        <w:rPr/>
        <w:t xml:space="preserve">二、  供给能力与产能分布</w:t>
      </w:r>
    </w:p>
    <w:p>
      <w:pPr>
        <w:spacing w:before="75" w:after="0"/>
      </w:pPr>
      <w:r>
        <w:rPr/>
        <w:t xml:space="preserve">第二节  市场需求结构</w:t>
      </w:r>
    </w:p>
    <w:p>
      <w:pPr>
        <w:spacing w:before="75" w:after="0"/>
      </w:pPr>
      <w:r>
        <w:rPr/>
        <w:t xml:space="preserve">一、  不同行业需求占比</w:t>
      </w:r>
    </w:p>
    <w:p>
      <w:pPr>
        <w:spacing w:before="75" w:after="0"/>
      </w:pPr>
      <w:r>
        <w:rPr/>
        <w:t xml:space="preserve">二、  需求增长的主要驱动力</w:t>
      </w:r>
    </w:p>
    <w:p>
      <w:pPr>
        <w:spacing w:before="75" w:after="0"/>
      </w:pPr>
      <w:r>
        <w:rPr/>
        <w:t xml:space="preserve">第三节  市场竞争结构</w:t>
      </w:r>
    </w:p>
    <w:p>
      <w:pPr>
        <w:spacing w:before="75" w:after="0"/>
      </w:pPr>
      <w:r>
        <w:rPr/>
        <w:t xml:space="preserve">一、  市场集中度分析</w:t>
      </w:r>
    </w:p>
    <w:p>
      <w:pPr>
        <w:spacing w:before="75" w:after="0"/>
      </w:pPr>
      <w:r>
        <w:rPr/>
        <w:t xml:space="preserve">二、  主要竞争企业与竞争策略</w:t>
      </w:r>
    </w:p>
    <w:p>
      <w:pPr>
        <w:spacing w:before="75" w:after="0"/>
      </w:pPr>
      <w:r>
        <w:rPr>
          <w:b w:val="1"/>
          <w:bCs w:val="1"/>
        </w:rPr>
        <w:t xml:space="preserve">第八章 北美算力行业细分市场分析——公有云算力</w:t>
      </w:r>
    </w:p>
    <w:p>
      <w:pPr>
        <w:spacing w:before="75" w:after="0"/>
      </w:pPr>
      <w:r>
        <w:rPr/>
        <w:t xml:space="preserve">第一节  公有云算力市场概述</w:t>
      </w:r>
    </w:p>
    <w:p>
      <w:pPr>
        <w:spacing w:before="75" w:after="0"/>
      </w:pPr>
      <w:r>
        <w:rPr/>
        <w:t xml:space="preserve">一、  公有云算力定义与特点</w:t>
      </w:r>
    </w:p>
    <w:p>
      <w:pPr>
        <w:spacing w:before="75" w:after="0"/>
      </w:pPr>
      <w:r>
        <w:rPr/>
        <w:t xml:space="preserve">二、  市场发展历程与现状</w:t>
      </w:r>
    </w:p>
    <w:p>
      <w:pPr>
        <w:spacing w:before="75" w:after="0"/>
      </w:pPr>
      <w:r>
        <w:rPr/>
        <w:t xml:space="preserve">第二节  公有云算力市场规模与增长</w:t>
      </w:r>
    </w:p>
    <w:p>
      <w:pPr>
        <w:spacing w:before="75" w:after="0"/>
      </w:pPr>
      <w:r>
        <w:rPr/>
        <w:t xml:space="preserve">一、  历史与现状市场规模</w:t>
      </w:r>
    </w:p>
    <w:p>
      <w:pPr>
        <w:spacing w:before="75" w:after="0"/>
      </w:pPr>
      <w:r>
        <w:rPr/>
        <w:t xml:space="preserve">二、  未来增长趋势预测</w:t>
      </w:r>
    </w:p>
    <w:p>
      <w:pPr>
        <w:spacing w:before="75" w:after="0"/>
      </w:pPr>
      <w:r>
        <w:rPr/>
        <w:t xml:space="preserve">第三节  公有云算力主要供应商分析</w:t>
      </w:r>
    </w:p>
    <w:p>
      <w:pPr>
        <w:spacing w:before="75" w:after="0"/>
      </w:pPr>
      <w:r>
        <w:rPr/>
        <w:t xml:space="preserve">一、  亚马逊aws、微软azure等企业</w:t>
      </w:r>
    </w:p>
    <w:p>
      <w:pPr>
        <w:spacing w:before="75" w:after="0"/>
      </w:pPr>
      <w:r>
        <w:rPr/>
        <w:t xml:space="preserve">二、  企业市场份额与竞争优势</w:t>
      </w:r>
    </w:p>
    <w:p>
      <w:pPr>
        <w:spacing w:before="75" w:after="0"/>
      </w:pPr>
      <w:r>
        <w:rPr/>
        <w:t xml:space="preserve">第四节  公有云算力市场发展趋势</w:t>
      </w:r>
    </w:p>
    <w:p>
      <w:pPr>
        <w:spacing w:before="75" w:after="0"/>
      </w:pPr>
      <w:r>
        <w:rPr/>
        <w:t xml:space="preserve">一、  技术创新趋势</w:t>
      </w:r>
    </w:p>
    <w:p>
      <w:pPr>
        <w:spacing w:before="75" w:after="0"/>
      </w:pPr>
      <w:r>
        <w:rPr/>
        <w:t xml:space="preserve">二、  市场应用拓展趋势</w:t>
      </w:r>
    </w:p>
    <w:p>
      <w:pPr>
        <w:spacing w:before="75" w:after="0"/>
      </w:pPr>
      <w:r>
        <w:rPr>
          <w:b w:val="1"/>
          <w:bCs w:val="1"/>
        </w:rPr>
        <w:t xml:space="preserve">第九章 北美算力行业细分市场分析——私有云算力</w:t>
      </w:r>
    </w:p>
    <w:p>
      <w:pPr>
        <w:spacing w:before="75" w:after="0"/>
      </w:pPr>
      <w:r>
        <w:rPr/>
        <w:t xml:space="preserve">第一节  私有云算力市场概述</w:t>
      </w:r>
    </w:p>
    <w:p>
      <w:pPr>
        <w:spacing w:before="75" w:after="0"/>
      </w:pPr>
      <w:r>
        <w:rPr/>
        <w:t xml:space="preserve">一、  私有云算力定义与优势</w:t>
      </w:r>
    </w:p>
    <w:p>
      <w:pPr>
        <w:spacing w:before="75" w:after="0"/>
      </w:pPr>
      <w:r>
        <w:rPr/>
        <w:t xml:space="preserve">二、  适用行业与企业类型</w:t>
      </w:r>
    </w:p>
    <w:p>
      <w:pPr>
        <w:spacing w:before="75" w:after="0"/>
      </w:pPr>
      <w:r>
        <w:rPr/>
        <w:t xml:space="preserve">第二节  私有云算力市场规模与增长</w:t>
      </w:r>
    </w:p>
    <w:p>
      <w:pPr>
        <w:spacing w:before="75" w:after="0"/>
      </w:pPr>
      <w:r>
        <w:rPr/>
        <w:t xml:space="preserve">一、  市场规模现状与变化</w:t>
      </w:r>
    </w:p>
    <w:p>
      <w:pPr>
        <w:spacing w:before="75" w:after="0"/>
      </w:pPr>
      <w:r>
        <w:rPr/>
        <w:t xml:space="preserve">二、  未来增长潜力分析</w:t>
      </w:r>
    </w:p>
    <w:p>
      <w:pPr>
        <w:spacing w:before="75" w:after="0"/>
      </w:pPr>
      <w:r>
        <w:rPr/>
        <w:t xml:space="preserve">第三节  私有云算力主要供应商分析</w:t>
      </w:r>
    </w:p>
    <w:p>
      <w:pPr>
        <w:spacing w:before="75" w:after="0"/>
      </w:pPr>
      <w:r>
        <w:rPr/>
        <w:t xml:space="preserve">一、  ibm、dell等企业</w:t>
      </w:r>
    </w:p>
    <w:p>
      <w:pPr>
        <w:spacing w:before="75" w:after="0"/>
      </w:pPr>
      <w:r>
        <w:rPr/>
        <w:t xml:space="preserve">二、  企业服务特色与市场份额</w:t>
      </w:r>
    </w:p>
    <w:p>
      <w:pPr>
        <w:spacing w:before="75" w:after="0"/>
      </w:pPr>
      <w:r>
        <w:rPr/>
        <w:t xml:space="preserve">第四节  私有云算力市场发展趋势</w:t>
      </w:r>
    </w:p>
    <w:p>
      <w:pPr>
        <w:spacing w:before="75" w:after="0"/>
      </w:pPr>
      <w:r>
        <w:rPr/>
        <w:t xml:space="preserve">一、  定制化服务趋势</w:t>
      </w:r>
    </w:p>
    <w:p>
      <w:pPr>
        <w:spacing w:before="75" w:after="0"/>
      </w:pPr>
      <w:r>
        <w:rPr/>
        <w:t xml:space="preserve">二、  与混合云的融合趋势</w:t>
      </w:r>
    </w:p>
    <w:p>
      <w:pPr>
        <w:spacing w:before="75" w:after="0"/>
      </w:pPr>
      <w:r>
        <w:rPr>
          <w:b w:val="1"/>
          <w:bCs w:val="1"/>
        </w:rPr>
        <w:t xml:space="preserve">第十章 北美算力行业细分市场分析——超算中心</w:t>
      </w:r>
    </w:p>
    <w:p>
      <w:pPr>
        <w:spacing w:before="75" w:after="0"/>
      </w:pPr>
      <w:r>
        <w:rPr/>
        <w:t xml:space="preserve">第一节  超算中心市场概述</w:t>
      </w:r>
    </w:p>
    <w:p>
      <w:pPr>
        <w:spacing w:before="75" w:after="0"/>
      </w:pPr>
      <w:r>
        <w:rPr/>
        <w:t xml:space="preserve">一、  超算中心定义与功能</w:t>
      </w:r>
    </w:p>
    <w:p>
      <w:pPr>
        <w:spacing w:before="75" w:after="0"/>
      </w:pPr>
      <w:r>
        <w:rPr/>
        <w:t xml:space="preserve">二、  主要应用领域与场景</w:t>
      </w:r>
    </w:p>
    <w:p>
      <w:pPr>
        <w:spacing w:before="75" w:after="0"/>
      </w:pPr>
      <w:r>
        <w:rPr/>
        <w:t xml:space="preserve">第二节  超算中心市场规模与增长</w:t>
      </w:r>
    </w:p>
    <w:p>
      <w:pPr>
        <w:spacing w:before="75" w:after="0"/>
      </w:pPr>
      <w:r>
        <w:rPr/>
        <w:t xml:space="preserve">一、  建设与运营市场规模</w:t>
      </w:r>
    </w:p>
    <w:p>
      <w:pPr>
        <w:spacing w:before="75" w:after="0"/>
      </w:pPr>
      <w:r>
        <w:rPr/>
        <w:t xml:space="preserve">二、  未来发展前景预测</w:t>
      </w:r>
    </w:p>
    <w:p>
      <w:pPr>
        <w:spacing w:before="75" w:after="0"/>
      </w:pPr>
      <w:r>
        <w:rPr/>
        <w:t xml:space="preserve">第三节  超算中心主要运营商分析</w:t>
      </w:r>
    </w:p>
    <w:p>
      <w:pPr>
        <w:spacing w:before="75" w:after="0"/>
      </w:pPr>
      <w:r>
        <w:rPr/>
        <w:t xml:space="preserve">一、  国家实验室与科研机构</w:t>
      </w:r>
    </w:p>
    <w:p>
      <w:pPr>
        <w:spacing w:before="75" w:after="0"/>
      </w:pPr>
      <w:r>
        <w:rPr/>
        <w:t xml:space="preserve">二、  商业超算中心企业</w:t>
      </w:r>
    </w:p>
    <w:p>
      <w:pPr>
        <w:spacing w:before="75" w:after="0"/>
      </w:pPr>
      <w:r>
        <w:rPr/>
        <w:t xml:space="preserve">第四节  超算中心市场发展趋势</w:t>
      </w:r>
    </w:p>
    <w:p>
      <w:pPr>
        <w:spacing w:before="75" w:after="0"/>
      </w:pPr>
      <w:r>
        <w:rPr/>
        <w:t xml:space="preserve">一、  高性能计算技术升级</w:t>
      </w:r>
    </w:p>
    <w:p>
      <w:pPr>
        <w:spacing w:before="75" w:after="0"/>
      </w:pPr>
      <w:r>
        <w:rPr/>
        <w:t xml:space="preserve">二、  产学研合作模式创新</w:t>
      </w:r>
    </w:p>
    <w:p>
      <w:pPr>
        <w:spacing w:before="75" w:after="0"/>
      </w:pPr>
      <w:r>
        <w:rPr>
          <w:b w:val="1"/>
          <w:bCs w:val="1"/>
        </w:rPr>
        <w:t xml:space="preserve">第十一章 北美算力行业区域发展分析——美国西部</w:t>
      </w:r>
    </w:p>
    <w:p>
      <w:pPr>
        <w:spacing w:before="75" w:after="0"/>
      </w:pPr>
      <w:r>
        <w:rPr/>
        <w:t xml:space="preserve">第一节  美国西部算力行业发展基础</w:t>
      </w:r>
    </w:p>
    <w:p>
      <w:pPr>
        <w:spacing w:before="75" w:after="0"/>
      </w:pPr>
      <w:r>
        <w:rPr/>
        <w:t xml:space="preserve">一、  科技产业集群优势</w:t>
      </w:r>
    </w:p>
    <w:p>
      <w:pPr>
        <w:spacing w:before="75" w:after="0"/>
      </w:pPr>
      <w:r>
        <w:rPr/>
        <w:t xml:space="preserve">二、  人才与资本聚集效应</w:t>
      </w:r>
    </w:p>
    <w:p>
      <w:pPr>
        <w:spacing w:before="75" w:after="0"/>
      </w:pPr>
      <w:r>
        <w:rPr/>
        <w:t xml:space="preserve">第二节  美国西部算力市场规模与结构</w:t>
      </w:r>
    </w:p>
    <w:p>
      <w:pPr>
        <w:spacing w:before="75" w:after="0"/>
      </w:pPr>
      <w:r>
        <w:rPr/>
        <w:t xml:space="preserve">一、  市场总体规模与增长</w:t>
      </w:r>
    </w:p>
    <w:p>
      <w:pPr>
        <w:spacing w:before="75" w:after="0"/>
      </w:pPr>
      <w:r>
        <w:rPr/>
        <w:t xml:space="preserve">二、  细分市场分布与特点</w:t>
      </w:r>
    </w:p>
    <w:p>
      <w:pPr>
        <w:spacing w:before="75" w:after="0"/>
      </w:pPr>
      <w:r>
        <w:rPr/>
        <w:t xml:space="preserve">第三节  美国西部主要算力企业分析</w:t>
      </w:r>
    </w:p>
    <w:p>
      <w:pPr>
        <w:spacing w:before="75" w:after="0"/>
      </w:pPr>
      <w:r>
        <w:rPr/>
        <w:t xml:space="preserve">一、  硅谷地区企业案例</w:t>
      </w:r>
    </w:p>
    <w:p>
      <w:pPr>
        <w:spacing w:before="75" w:after="0"/>
      </w:pPr>
      <w:r>
        <w:rPr/>
        <w:t xml:space="preserve">二、  企业发展战略与竞争优势</w:t>
      </w:r>
    </w:p>
    <w:p>
      <w:pPr>
        <w:spacing w:before="75" w:after="0"/>
      </w:pPr>
      <w:r>
        <w:rPr/>
        <w:t xml:space="preserve">第四节  美国西部算力行业发展趋势</w:t>
      </w:r>
    </w:p>
    <w:p>
      <w:pPr>
        <w:spacing w:before="75" w:after="0"/>
      </w:pPr>
      <w:r>
        <w:rPr/>
        <w:t xml:space="preserve">一、  技术创新引领发展</w:t>
      </w:r>
    </w:p>
    <w:p>
      <w:pPr>
        <w:spacing w:before="75" w:after="0"/>
      </w:pPr>
      <w:r>
        <w:rPr/>
        <w:t xml:space="preserve">二、  产业协同与生态构建</w:t>
      </w:r>
    </w:p>
    <w:p>
      <w:pPr>
        <w:spacing w:before="75" w:after="0"/>
      </w:pPr>
      <w:r>
        <w:rPr>
          <w:b w:val="1"/>
          <w:bCs w:val="1"/>
        </w:rPr>
        <w:t xml:space="preserve">第十二章 北美算力行业区域发展分析——美国东部</w:t>
      </w:r>
    </w:p>
    <w:p>
      <w:pPr>
        <w:spacing w:before="75" w:after="0"/>
      </w:pPr>
      <w:r>
        <w:rPr/>
        <w:t xml:space="preserve">第一节  美国东部算力行业发展背景</w:t>
      </w:r>
    </w:p>
    <w:p>
      <w:pPr>
        <w:spacing w:before="75" w:after="0"/>
      </w:pPr>
      <w:r>
        <w:rPr/>
        <w:t xml:space="preserve">一、  金融与科研资源优势</w:t>
      </w:r>
    </w:p>
    <w:p>
      <w:pPr>
        <w:spacing w:before="75" w:after="0"/>
      </w:pPr>
      <w:r>
        <w:rPr/>
        <w:t xml:space="preserve">二、  政策支持与产业布局</w:t>
      </w:r>
    </w:p>
    <w:p>
      <w:pPr>
        <w:spacing w:before="75" w:after="0"/>
      </w:pPr>
      <w:r>
        <w:rPr/>
        <w:t xml:space="preserve">第二节  美国东部算力市场规模与特点</w:t>
      </w:r>
    </w:p>
    <w:p>
      <w:pPr>
        <w:spacing w:before="75" w:after="0"/>
      </w:pPr>
      <w:r>
        <w:rPr/>
        <w:t xml:space="preserve">一、  市场规模现状与变化</w:t>
      </w:r>
    </w:p>
    <w:p>
      <w:pPr>
        <w:spacing w:before="75" w:after="0"/>
      </w:pPr>
      <w:r>
        <w:rPr/>
        <w:t xml:space="preserve">二、  市场需求特色与趋势</w:t>
      </w:r>
    </w:p>
    <w:p>
      <w:pPr>
        <w:spacing w:before="75" w:after="0"/>
      </w:pPr>
      <w:r>
        <w:rPr/>
        <w:t xml:space="preserve">第三节  美国东部主要算力企业分析</w:t>
      </w:r>
    </w:p>
    <w:p>
      <w:pPr>
        <w:spacing w:before="75" w:after="0"/>
      </w:pPr>
      <w:r>
        <w:rPr/>
        <w:t xml:space="preserve">一、  纽约、波士顿等地企业</w:t>
      </w:r>
    </w:p>
    <w:p>
      <w:pPr>
        <w:spacing w:before="75" w:after="0"/>
      </w:pPr>
      <w:r>
        <w:rPr/>
        <w:t xml:space="preserve">二、  企业业务模式与市场竞争力</w:t>
      </w:r>
    </w:p>
    <w:p>
      <w:pPr>
        <w:spacing w:before="75" w:after="0"/>
      </w:pPr>
      <w:r>
        <w:rPr/>
        <w:t xml:space="preserve">第四节  美国东部算力行业发展趋势</w:t>
      </w:r>
    </w:p>
    <w:p>
      <w:pPr>
        <w:spacing w:before="75" w:after="0"/>
      </w:pPr>
      <w:r>
        <w:rPr/>
        <w:t xml:space="preserve">一、  金融科技与算力融合</w:t>
      </w:r>
    </w:p>
    <w:p>
      <w:pPr>
        <w:spacing w:before="75" w:after="0"/>
      </w:pPr>
      <w:r>
        <w:rPr/>
        <w:t xml:space="preserve">二、  跨区域合作与产业升级</w:t>
      </w:r>
    </w:p>
    <w:p>
      <w:pPr>
        <w:spacing w:before="75" w:after="0"/>
      </w:pPr>
      <w:r>
        <w:rPr>
          <w:b w:val="1"/>
          <w:bCs w:val="1"/>
        </w:rPr>
        <w:t xml:space="preserve">第十三章 北美算力行业区域发展分析——加拿大</w:t>
      </w:r>
    </w:p>
    <w:p>
      <w:pPr>
        <w:spacing w:before="75" w:after="0"/>
      </w:pPr>
      <w:r>
        <w:rPr/>
        <w:t xml:space="preserve">第一节  加拿大算力行业发展环境</w:t>
      </w:r>
    </w:p>
    <w:p>
      <w:pPr>
        <w:spacing w:before="75" w:after="0"/>
      </w:pPr>
      <w:r>
        <w:rPr/>
        <w:t xml:space="preserve">一、  政策、经济与技术环境</w:t>
      </w:r>
    </w:p>
    <w:p>
      <w:pPr>
        <w:spacing w:before="75" w:after="0"/>
      </w:pPr>
      <w:r>
        <w:rPr/>
        <w:t xml:space="preserve">二、  人才培养与科研投入</w:t>
      </w:r>
    </w:p>
    <w:p>
      <w:pPr>
        <w:spacing w:before="75" w:after="0"/>
      </w:pPr>
      <w:r>
        <w:rPr/>
        <w:t xml:space="preserve">第二节  加拿大算力市场规模与结构</w:t>
      </w:r>
    </w:p>
    <w:p>
      <w:pPr>
        <w:spacing w:before="75" w:after="0"/>
      </w:pPr>
      <w:r>
        <w:rPr/>
        <w:t xml:space="preserve">一、  市场总体规模与增长</w:t>
      </w:r>
    </w:p>
    <w:p>
      <w:pPr>
        <w:spacing w:before="75" w:after="0"/>
      </w:pPr>
      <w:r>
        <w:rPr/>
        <w:t xml:space="preserve">二、  细分市场份额与分布</w:t>
      </w:r>
    </w:p>
    <w:p>
      <w:pPr>
        <w:spacing w:before="75" w:after="0"/>
      </w:pPr>
      <w:r>
        <w:rPr/>
        <w:t xml:space="preserve">第三节  加拿大主要算力企业分析</w:t>
      </w:r>
    </w:p>
    <w:p>
      <w:pPr>
        <w:spacing w:before="75" w:after="0"/>
      </w:pPr>
      <w:r>
        <w:rPr/>
        <w:t xml:space="preserve">一、  本土企业与国际合作企业</w:t>
      </w:r>
    </w:p>
    <w:p>
      <w:pPr>
        <w:spacing w:before="75" w:after="0"/>
      </w:pPr>
      <w:r>
        <w:rPr/>
        <w:t xml:space="preserve">二、  企业创新能力与市场拓展</w:t>
      </w:r>
    </w:p>
    <w:p>
      <w:pPr>
        <w:spacing w:before="75" w:after="0"/>
      </w:pPr>
      <w:r>
        <w:rPr/>
        <w:t xml:space="preserve">第四节  加拿大算力行业发展趋势</w:t>
      </w:r>
    </w:p>
    <w:p>
      <w:pPr>
        <w:spacing w:before="75" w:after="0"/>
      </w:pPr>
      <w:r>
        <w:rPr/>
        <w:t xml:space="preserve">一、  绿色算力发展方向</w:t>
      </w:r>
    </w:p>
    <w:p>
      <w:pPr>
        <w:spacing w:before="75" w:after="0"/>
      </w:pPr>
      <w:r>
        <w:rPr/>
        <w:t xml:space="preserve">二、  与美国产业协同发展</w:t>
      </w:r>
    </w:p>
    <w:p>
      <w:pPr>
        <w:spacing w:before="75" w:after="0"/>
      </w:pPr>
      <w:r>
        <w:rPr>
          <w:b w:val="1"/>
          <w:bCs w:val="1"/>
        </w:rPr>
        <w:t xml:space="preserve">第十四章 北美算力行业产业链分析</w:t>
      </w:r>
    </w:p>
    <w:p>
      <w:pPr>
        <w:spacing w:before="75" w:after="0"/>
      </w:pPr>
      <w:r>
        <w:rPr/>
        <w:t xml:space="preserve">第一节  产业链上游分析</w:t>
      </w:r>
    </w:p>
    <w:p>
      <w:pPr>
        <w:spacing w:before="75" w:after="0"/>
      </w:pPr>
      <w:r>
        <w:rPr/>
        <w:t xml:space="preserve">一、  芯片制造企业分析</w:t>
      </w:r>
    </w:p>
    <w:p>
      <w:pPr>
        <w:spacing w:before="75" w:after="0"/>
      </w:pPr>
      <w:r>
        <w:rPr/>
        <w:t xml:space="preserve">二、  硬件设备供应商情况</w:t>
      </w:r>
    </w:p>
    <w:p>
      <w:pPr>
        <w:spacing w:before="75" w:after="0"/>
      </w:pPr>
      <w:r>
        <w:rPr/>
        <w:t xml:space="preserve">第二节  产业链中游分析</w:t>
      </w:r>
    </w:p>
    <w:p>
      <w:pPr>
        <w:spacing w:before="75" w:after="0"/>
      </w:pPr>
      <w:r>
        <w:rPr/>
        <w:t xml:space="preserve">一、  算力服务提供商业务模式</w:t>
      </w:r>
    </w:p>
    <w:p>
      <w:pPr>
        <w:spacing w:before="75" w:after="0"/>
      </w:pPr>
      <w:r>
        <w:rPr/>
        <w:t xml:space="preserve">二、  数据中心建设与运营企业</w:t>
      </w:r>
    </w:p>
    <w:p>
      <w:pPr>
        <w:spacing w:before="75" w:after="0"/>
      </w:pPr>
      <w:r>
        <w:rPr/>
        <w:t xml:space="preserve">第三节  产业链下游分析</w:t>
      </w:r>
    </w:p>
    <w:p>
      <w:pPr>
        <w:spacing w:before="75" w:after="0"/>
      </w:pPr>
      <w:r>
        <w:rPr/>
        <w:t xml:space="preserve">一、  主要应用行业需求分析</w:t>
      </w:r>
    </w:p>
    <w:p>
      <w:pPr>
        <w:spacing w:before="75" w:after="0"/>
      </w:pPr>
      <w:r>
        <w:rPr/>
        <w:t xml:space="preserve">二、  下游客户对算力的反馈与期望</w:t>
      </w:r>
    </w:p>
    <w:p>
      <w:pPr>
        <w:spacing w:before="75" w:after="0"/>
      </w:pPr>
      <w:r>
        <w:rPr/>
        <w:t xml:space="preserve">第四节  产业链协同发展分析</w:t>
      </w:r>
    </w:p>
    <w:p>
      <w:pPr>
        <w:spacing w:before="75" w:after="0"/>
      </w:pPr>
      <w:r>
        <w:rPr/>
        <w:t xml:space="preserve">一、  产业链各环节合作模式</w:t>
      </w:r>
    </w:p>
    <w:p>
      <w:pPr>
        <w:spacing w:before="75" w:after="0"/>
      </w:pPr>
      <w:r>
        <w:rPr/>
        <w:t xml:space="preserve">二、  协同发展面临的问题与对策</w:t>
      </w:r>
    </w:p>
    <w:p>
      <w:pPr>
        <w:spacing w:before="75" w:after="0"/>
      </w:pPr>
      <w:r>
        <w:rPr>
          <w:b w:val="1"/>
          <w:bCs w:val="1"/>
        </w:rPr>
        <w:t xml:space="preserve">第十五章 北美算力行业企业案例分析——英伟达</w:t>
      </w:r>
    </w:p>
    <w:p>
      <w:pPr>
        <w:spacing w:before="75" w:after="0"/>
      </w:pPr>
      <w:r>
        <w:rPr/>
        <w:t xml:space="preserve">第一节  企业概况</w:t>
      </w:r>
    </w:p>
    <w:p>
      <w:pPr>
        <w:spacing w:before="75" w:after="0"/>
      </w:pPr>
      <w:r>
        <w:rPr/>
        <w:t xml:space="preserve">一、  企业发展历程与背景</w:t>
      </w:r>
    </w:p>
    <w:p>
      <w:pPr>
        <w:spacing w:before="75" w:after="0"/>
      </w:pPr>
      <w:r>
        <w:rPr/>
        <w:t xml:space="preserve">二、  企业组织架构与管理团队</w:t>
      </w:r>
    </w:p>
    <w:p>
      <w:pPr>
        <w:spacing w:before="75" w:after="0"/>
      </w:pPr>
      <w:r>
        <w:rPr/>
        <w:t xml:space="preserve">第二节  企业业务布局</w:t>
      </w:r>
    </w:p>
    <w:p>
      <w:pPr>
        <w:spacing w:before="75" w:after="0"/>
      </w:pPr>
      <w:r>
        <w:rPr/>
        <w:t xml:space="preserve">一、  芯片业务产品线</w:t>
      </w:r>
    </w:p>
    <w:p>
      <w:pPr>
        <w:spacing w:before="75" w:after="0"/>
      </w:pPr>
      <w:r>
        <w:rPr/>
        <w:t xml:space="preserve">二、  算力服务与解决方案</w:t>
      </w:r>
    </w:p>
    <w:p>
      <w:pPr>
        <w:spacing w:before="75" w:after="0"/>
      </w:pPr>
      <w:r>
        <w:rPr/>
        <w:t xml:space="preserve">第三节  企业市场表现</w:t>
      </w:r>
    </w:p>
    <w:p>
      <w:pPr>
        <w:spacing w:before="75" w:after="0"/>
      </w:pPr>
      <w:r>
        <w:rPr/>
        <w:t xml:space="preserve">一、  市场份额与竞争力分析</w:t>
      </w:r>
    </w:p>
    <w:p>
      <w:pPr>
        <w:spacing w:before="75" w:after="0"/>
      </w:pPr>
      <w:r>
        <w:rPr/>
        <w:t xml:space="preserve">二、  财务状况与经营业绩</w:t>
      </w:r>
    </w:p>
    <w:p>
      <w:pPr>
        <w:spacing w:before="75" w:after="0"/>
      </w:pPr>
      <w:r>
        <w:rPr/>
        <w:t xml:space="preserve">第四节  企业发展战略与前景</w:t>
      </w:r>
    </w:p>
    <w:p>
      <w:pPr>
        <w:spacing w:before="75" w:after="0"/>
      </w:pPr>
      <w:r>
        <w:rPr/>
        <w:t xml:space="preserve">一、  技术创新战略与研发投入</w:t>
      </w:r>
    </w:p>
    <w:p>
      <w:pPr>
        <w:spacing w:before="75" w:after="0"/>
      </w:pPr>
      <w:r>
        <w:rPr/>
        <w:t xml:space="preserve">二、  未来市场拓展方向与机遇</w:t>
      </w:r>
    </w:p>
    <w:p>
      <w:pPr>
        <w:spacing w:before="75" w:after="0"/>
      </w:pPr>
      <w:r>
        <w:rPr>
          <w:b w:val="1"/>
          <w:bCs w:val="1"/>
        </w:rPr>
        <w:t xml:space="preserve">第十六章 北美算力行业企业案例分析——谷歌云</w:t>
      </w:r>
    </w:p>
    <w:p>
      <w:pPr>
        <w:spacing w:before="75" w:after="0"/>
      </w:pPr>
      <w:r>
        <w:rPr/>
        <w:t xml:space="preserve">第一节  企业概况</w:t>
      </w:r>
    </w:p>
    <w:p>
      <w:pPr>
        <w:spacing w:before="75" w:after="0"/>
      </w:pPr>
      <w:r>
        <w:rPr/>
        <w:t xml:space="preserve">一、  谷歌云在谷歌集团的地位</w:t>
      </w:r>
    </w:p>
    <w:p>
      <w:pPr>
        <w:spacing w:before="75" w:after="0"/>
      </w:pPr>
      <w:r>
        <w:rPr/>
        <w:t xml:space="preserve">二、  企业发展历程与重要里程碑</w:t>
      </w:r>
    </w:p>
    <w:p>
      <w:pPr>
        <w:spacing w:before="75" w:after="0"/>
      </w:pPr>
      <w:r>
        <w:rPr/>
        <w:t xml:space="preserve">第二节  企业业务布局</w:t>
      </w:r>
    </w:p>
    <w:p>
      <w:pPr>
        <w:spacing w:before="75" w:after="0"/>
      </w:pPr>
      <w:r>
        <w:rPr/>
        <w:t xml:space="preserve">一、  公有云算力服务体系</w:t>
      </w:r>
    </w:p>
    <w:p>
      <w:pPr>
        <w:spacing w:before="75" w:after="0"/>
      </w:pPr>
      <w:r>
        <w:rPr/>
        <w:t xml:space="preserve">二、  人工智能与机器学习算力支持</w:t>
      </w:r>
    </w:p>
    <w:p>
      <w:pPr>
        <w:spacing w:before="75" w:after="0"/>
      </w:pPr>
      <w:r>
        <w:rPr/>
        <w:t xml:space="preserve">第三节  企业市场表现</w:t>
      </w:r>
    </w:p>
    <w:p>
      <w:pPr>
        <w:spacing w:before="75" w:after="0"/>
      </w:pPr>
      <w:r>
        <w:rPr/>
        <w:t xml:space="preserve">一、  市场份额与竞争态势</w:t>
      </w:r>
    </w:p>
    <w:p>
      <w:pPr>
        <w:spacing w:before="75" w:after="0"/>
      </w:pPr>
      <w:r>
        <w:rPr/>
        <w:t xml:space="preserve">二、  用户满意度与口碑分析</w:t>
      </w:r>
    </w:p>
    <w:p>
      <w:pPr>
        <w:spacing w:before="75" w:after="0"/>
      </w:pPr>
      <w:r>
        <w:rPr/>
        <w:t xml:space="preserve">第四节  企业发展战略与前景</w:t>
      </w:r>
    </w:p>
    <w:p>
      <w:pPr>
        <w:spacing w:before="75" w:after="0"/>
      </w:pPr>
      <w:r>
        <w:rPr/>
        <w:t xml:space="preserve">一、  全球扩张战略与区域布局</w:t>
      </w:r>
    </w:p>
    <w:p>
      <w:pPr>
        <w:spacing w:before="75" w:after="0"/>
      </w:pPr>
      <w:r>
        <w:rPr/>
        <w:t xml:space="preserve">二、  应对市场竞争的策略与挑战</w:t>
      </w:r>
    </w:p>
    <w:p>
      <w:pPr>
        <w:spacing w:before="75" w:after="0"/>
      </w:pPr>
      <w:r>
        <w:rPr>
          <w:b w:val="1"/>
          <w:bCs w:val="1"/>
        </w:rPr>
        <w:t xml:space="preserve">第十七章 北美算力行业投资分析</w:t>
      </w:r>
    </w:p>
    <w:p>
      <w:pPr>
        <w:spacing w:before="75" w:after="0"/>
      </w:pPr>
      <w:r>
        <w:rPr/>
        <w:t xml:space="preserve">第一节  投资现状与趋势</w:t>
      </w:r>
    </w:p>
    <w:p>
      <w:pPr>
        <w:spacing w:before="75" w:after="0"/>
      </w:pPr>
      <w:r>
        <w:rPr/>
        <w:t xml:space="preserve">一、  近期投资规模与方向</w:t>
      </w:r>
    </w:p>
    <w:p>
      <w:pPr>
        <w:spacing w:before="75" w:after="0"/>
      </w:pPr>
      <w:r>
        <w:rPr/>
        <w:t xml:space="preserve">二、  投资主体与投资方式</w:t>
      </w:r>
    </w:p>
    <w:p>
      <w:pPr>
        <w:spacing w:before="75" w:after="0"/>
      </w:pPr>
      <w:r>
        <w:rPr/>
        <w:t xml:space="preserve">第二节  投资机会分析</w:t>
      </w:r>
    </w:p>
    <w:p>
      <w:pPr>
        <w:spacing w:before="75" w:after="0"/>
      </w:pPr>
      <w:r>
        <w:rPr/>
        <w:t xml:space="preserve">一、  新兴技术领域投资机会</w:t>
      </w:r>
    </w:p>
    <w:p>
      <w:pPr>
        <w:spacing w:before="75" w:after="0"/>
      </w:pPr>
      <w:r>
        <w:rPr/>
        <w:t xml:space="preserve">二、  细分市场投资潜力</w:t>
      </w:r>
    </w:p>
    <w:p>
      <w:pPr>
        <w:spacing w:before="75" w:after="0"/>
      </w:pPr>
      <w:r>
        <w:rPr/>
        <w:t xml:space="preserve">第三节  投资风险分析</w:t>
      </w:r>
    </w:p>
    <w:p>
      <w:pPr>
        <w:spacing w:before="75" w:after="0"/>
      </w:pPr>
      <w:r>
        <w:rPr/>
        <w:t xml:space="preserve">一、  技术创新风险</w:t>
      </w:r>
    </w:p>
    <w:p>
      <w:pPr>
        <w:spacing w:before="75" w:after="0"/>
      </w:pPr>
      <w:r>
        <w:rPr/>
        <w:t xml:space="preserve">二、  政策与市场竞争风险</w:t>
      </w:r>
    </w:p>
    <w:p>
      <w:pPr>
        <w:spacing w:before="75" w:after="0"/>
      </w:pPr>
      <w:r>
        <w:rPr/>
        <w:t xml:space="preserve">第四节  投资建议</w:t>
      </w:r>
    </w:p>
    <w:p>
      <w:pPr>
        <w:spacing w:before="75" w:after="0"/>
      </w:pPr>
      <w:r>
        <w:rPr/>
        <w:t xml:space="preserve">一、  投资策略与原则</w:t>
      </w:r>
    </w:p>
    <w:p>
      <w:pPr>
        <w:spacing w:before="75" w:after="0"/>
      </w:pPr>
      <w:r>
        <w:rPr/>
        <w:t xml:space="preserve">二、  投资项目选择与评估</w:t>
      </w:r>
    </w:p>
    <w:p>
      <w:pPr>
        <w:spacing w:before="75" w:after="0"/>
      </w:pPr>
      <w:r>
        <w:rPr>
          <w:b w:val="1"/>
          <w:bCs w:val="1"/>
        </w:rPr>
        <w:t xml:space="preserve">第十八章 北美算力行业面临的挑战与对策</w:t>
      </w:r>
    </w:p>
    <w:p>
      <w:pPr>
        <w:spacing w:before="75" w:after="0"/>
      </w:pPr>
      <w:r>
        <w:rPr/>
        <w:t xml:space="preserve">第一节  技术挑战与对策</w:t>
      </w:r>
    </w:p>
    <w:p>
      <w:pPr>
        <w:spacing w:before="75" w:after="0"/>
      </w:pPr>
      <w:r>
        <w:rPr/>
        <w:t xml:space="preserve">一、  算力瓶颈与性能提升难题</w:t>
      </w:r>
    </w:p>
    <w:p>
      <w:pPr>
        <w:spacing w:before="75" w:after="0"/>
      </w:pPr>
      <w:r>
        <w:rPr/>
        <w:t xml:space="preserve">二、  新技术研发与应用风险</w:t>
      </w:r>
    </w:p>
    <w:p>
      <w:pPr>
        <w:spacing w:before="75" w:after="0"/>
      </w:pPr>
      <w:r>
        <w:rPr/>
        <w:t xml:space="preserve">第二节  市场挑战与对策</w:t>
      </w:r>
    </w:p>
    <w:p>
      <w:pPr>
        <w:spacing w:before="75" w:after="0"/>
      </w:pPr>
      <w:r>
        <w:rPr/>
        <w:t xml:space="preserve">一、  市场竞争加剧与价格战</w:t>
      </w:r>
    </w:p>
    <w:p>
      <w:pPr>
        <w:spacing w:before="75" w:after="0"/>
      </w:pPr>
      <w:r>
        <w:rPr/>
        <w:t xml:space="preserve">二、  市场需求不确定性</w:t>
      </w:r>
    </w:p>
    <w:p>
      <w:pPr>
        <w:spacing w:before="75" w:after="0"/>
      </w:pPr>
      <w:r>
        <w:rPr/>
        <w:t xml:space="preserve">第三节  政策挑战与对策</w:t>
      </w:r>
    </w:p>
    <w:p>
      <w:pPr>
        <w:spacing w:before="75" w:after="0"/>
      </w:pPr>
      <w:r>
        <w:rPr/>
        <w:t xml:space="preserve">一、  政策法规变化与合规成本</w:t>
      </w:r>
    </w:p>
    <w:p>
      <w:pPr>
        <w:spacing w:before="75" w:after="0"/>
      </w:pPr>
      <w:r>
        <w:rPr/>
        <w:t xml:space="preserve">二、  国际政策协调与贸易摩擦</w:t>
      </w:r>
    </w:p>
    <w:p>
      <w:pPr>
        <w:spacing w:before="75" w:after="0"/>
      </w:pPr>
      <w:r>
        <w:rPr/>
        <w:t xml:space="preserve">第四节  社会挑战与对策</w:t>
      </w:r>
    </w:p>
    <w:p>
      <w:pPr>
        <w:spacing w:before="75" w:after="0"/>
      </w:pPr>
      <w:r>
        <w:rPr/>
        <w:t xml:space="preserve">一、  数据安全与隐私问题</w:t>
      </w:r>
    </w:p>
    <w:p>
      <w:pPr>
        <w:spacing w:before="75" w:after="0"/>
      </w:pPr>
      <w:r>
        <w:rPr/>
        <w:t xml:space="preserve">二、  社会对算力能耗的关注</w:t>
      </w:r>
    </w:p>
    <w:p>
      <w:pPr>
        <w:spacing w:before="75" w:after="0"/>
      </w:pPr>
      <w:r>
        <w:rPr>
          <w:b w:val="1"/>
          <w:bCs w:val="1"/>
        </w:rPr>
        <w:t xml:space="preserve">第十九章 北美算力行业发展趋势与展望</w:t>
      </w:r>
    </w:p>
    <w:p>
      <w:pPr>
        <w:spacing w:before="75" w:after="0"/>
      </w:pPr>
      <w:r>
        <w:rPr/>
        <w:t xml:space="preserve">第一节  技术发展趋势</w:t>
      </w:r>
    </w:p>
    <w:p>
      <w:pPr>
        <w:spacing w:before="75" w:after="0"/>
      </w:pPr>
      <w:r>
        <w:rPr/>
        <w:t xml:space="preserve">一、  下一代算力技术展望</w:t>
      </w:r>
    </w:p>
    <w:p>
      <w:pPr>
        <w:spacing w:before="75" w:after="0"/>
      </w:pPr>
      <w:r>
        <w:rPr/>
        <w:t xml:space="preserve">二、  技术融合与创新方向</w:t>
      </w:r>
    </w:p>
    <w:p>
      <w:pPr>
        <w:spacing w:before="75" w:after="0"/>
      </w:pPr>
      <w:r>
        <w:rPr/>
        <w:t xml:space="preserve">第二节  市场发展趋势</w:t>
      </w:r>
    </w:p>
    <w:p>
      <w:pPr>
        <w:spacing w:before="75" w:after="0"/>
      </w:pPr>
      <w:r>
        <w:rPr/>
        <w:t xml:space="preserve">一、  市场规模持续增长预测</w:t>
      </w:r>
    </w:p>
    <w:p>
      <w:pPr>
        <w:spacing w:before="75" w:after="0"/>
      </w:pPr>
      <w:r>
        <w:rPr/>
        <w:t xml:space="preserve">二、  市场结构优化与调整</w:t>
      </w:r>
    </w:p>
    <w:p>
      <w:pPr>
        <w:spacing w:before="75" w:after="0"/>
      </w:pPr>
      <w:r>
        <w:rPr/>
        <w:t xml:space="preserve">第三节  产业发展趋势</w:t>
      </w:r>
    </w:p>
    <w:p>
      <w:pPr>
        <w:spacing w:before="75" w:after="0"/>
      </w:pPr>
      <w:r>
        <w:rPr/>
        <w:t xml:space="preserve">一、  产业链协同与生态完善</w:t>
      </w:r>
    </w:p>
    <w:p>
      <w:pPr>
        <w:spacing w:before="75" w:after="0"/>
      </w:pPr>
      <w:r>
        <w:rPr/>
        <w:t xml:space="preserve">二、  产业国际化与合作趋势</w:t>
      </w:r>
    </w:p>
    <w:p>
      <w:pPr>
        <w:spacing w:before="75" w:after="0"/>
      </w:pPr>
      <w:r>
        <w:rPr/>
        <w:t xml:space="preserve">第四节  对全球算力行业的影响</w:t>
      </w:r>
    </w:p>
    <w:p>
      <w:pPr>
        <w:spacing w:before="75" w:after="0"/>
      </w:pPr>
      <w:r>
        <w:rPr/>
        <w:t xml:space="preserve">一、  技术与市场的引领作用</w:t>
      </w:r>
    </w:p>
    <w:p>
      <w:pPr>
        <w:spacing w:before="75" w:after="0"/>
      </w:pPr>
      <w:r>
        <w:rPr/>
        <w:t xml:space="preserve">二、  国际合作与竞争格局变化</w:t>
      </w:r>
    </w:p>
    <w:p>
      <w:pPr>
        <w:spacing w:before="75" w:after="0"/>
      </w:pPr>
      <w:r>
        <w:rPr>
          <w:b w:val="1"/>
          <w:bCs w:val="1"/>
        </w:rPr>
        <w:t xml:space="preserve">第二十章 结论与建议</w:t>
      </w:r>
    </w:p>
    <w:p>
      <w:pPr>
        <w:spacing w:before="75" w:after="0"/>
      </w:pPr>
      <w:r>
        <w:rPr/>
        <w:t xml:space="preserve">第一节  研究结论总结</w:t>
      </w:r>
    </w:p>
    <w:p>
      <w:pPr>
        <w:spacing w:before="75" w:after="0"/>
      </w:pPr>
      <w:r>
        <w:rPr/>
        <w:t xml:space="preserve">一、  行业现状与特点回顾</w:t>
      </w:r>
    </w:p>
    <w:p>
      <w:pPr>
        <w:spacing w:before="75" w:after="0"/>
      </w:pPr>
      <w:r>
        <w:rPr/>
        <w:t xml:space="preserve">二、  未来发展趋势与关键因素</w:t>
      </w:r>
    </w:p>
    <w:p>
      <w:pPr>
        <w:spacing w:before="75" w:after="0"/>
      </w:pPr>
      <w:r>
        <w:rPr/>
        <w:t xml:space="preserve">第二节  对企业的建议</w:t>
      </w:r>
    </w:p>
    <w:p>
      <w:pPr>
        <w:spacing w:before="75" w:after="0"/>
      </w:pPr>
      <w:r>
        <w:rPr/>
        <w:t xml:space="preserve">一、  战略规划与市场定位</w:t>
      </w:r>
    </w:p>
    <w:p>
      <w:pPr>
        <w:spacing w:before="75" w:after="0"/>
      </w:pPr>
      <w:r>
        <w:rPr/>
        <w:t xml:space="preserve">二、  技术创新与人才培养</w:t>
      </w:r>
    </w:p>
    <w:p>
      <w:pPr>
        <w:spacing w:before="75" w:after="0"/>
      </w:pPr>
      <w:r>
        <w:rPr/>
        <w:t xml:space="preserve">第三节  对政府的建议</w:t>
      </w:r>
    </w:p>
    <w:p>
      <w:pPr>
        <w:spacing w:before="75" w:after="0"/>
      </w:pPr>
      <w:r>
        <w:rPr/>
        <w:t xml:space="preserve">一、  政策支持与引导方向</w:t>
      </w:r>
    </w:p>
    <w:p>
      <w:pPr>
        <w:spacing w:before="75" w:after="0"/>
      </w:pPr>
      <w:r>
        <w:rPr/>
        <w:t xml:space="preserve">二、  产业基础设施建设与公共服务</w:t>
      </w:r>
    </w:p>
    <w:p>
      <w:pPr>
        <w:spacing w:before="75" w:after="0"/>
      </w:pPr>
      <w:r>
        <w:rPr>
          <w:b w:val="1"/>
          <w:bCs w:val="1"/>
        </w:rPr>
        <w:t xml:space="preserve">图表目录</w:t>
      </w:r>
    </w:p>
    <w:p>
      <w:pPr>
        <w:spacing w:before="75" w:after="0"/>
      </w:pPr>
      <w:r>
        <w:rPr/>
        <w:t xml:space="preserve">图表：全球算力发展趋势图</w:t>
      </w:r>
    </w:p>
    <w:p>
      <w:pPr>
        <w:spacing w:before="75" w:after="0"/>
      </w:pPr>
      <w:r>
        <w:rPr/>
        <w:t xml:space="preserve">图表：北美地区gdp增长与算力行业市场规模对比图</w:t>
      </w:r>
    </w:p>
    <w:p>
      <w:pPr>
        <w:spacing w:before="75" w:after="0"/>
      </w:pPr>
      <w:r>
        <w:rPr/>
        <w:t xml:space="preserve">图表：美国算力行业政策法规框架图</w:t>
      </w:r>
    </w:p>
    <w:p>
      <w:pPr>
        <w:spacing w:before="75" w:after="0"/>
      </w:pPr>
      <w:r>
        <w:rPr/>
        <w:t xml:space="preserve">图表：北美算力核心技术发展历程图</w:t>
      </w:r>
    </w:p>
    <w:p>
      <w:pPr>
        <w:spacing w:before="75" w:after="0"/>
      </w:pPr>
      <w:r>
        <w:rPr/>
        <w:t xml:space="preserve">图表：2021-2026年北美算力市场规模变化折线图</w:t>
      </w:r>
    </w:p>
    <w:p>
      <w:pPr>
        <w:spacing w:before="75" w:after="0"/>
      </w:pPr>
      <w:r>
        <w:rPr/>
        <w:t xml:space="preserve">图表：北美算力市场供给结构饼状图</w:t>
      </w:r>
    </w:p>
    <w:p>
      <w:pPr>
        <w:spacing w:before="75" w:after="0"/>
      </w:pPr>
      <w:r>
        <w:rPr/>
        <w:t xml:space="preserve">图表：不同行业对算力需求占比柱状图</w:t>
      </w:r>
    </w:p>
    <w:p>
      <w:pPr>
        <w:spacing w:before="75" w:after="0"/>
      </w:pPr>
      <w:r>
        <w:rPr/>
        <w:t xml:space="preserve">图表：公有云算力市场份额分布饼状图</w:t>
      </w:r>
    </w:p>
    <w:p>
      <w:pPr>
        <w:spacing w:before="75" w:after="0"/>
      </w:pPr>
      <w:r>
        <w:rPr/>
        <w:t xml:space="preserve">图表：美国西部主要算力企业市场份额对比表</w:t>
      </w:r>
    </w:p>
    <w:p>
      <w:pPr>
        <w:spacing w:before="75" w:after="0"/>
      </w:pPr>
      <w:r>
        <w:rPr/>
        <w:t xml:space="preserve">图表：北美算力产业链上下游关系示意图</w:t>
      </w:r>
    </w:p>
    <w:p>
      <w:pPr>
        <w:spacing w:before="75" w:after="0"/>
      </w:pPr>
      <w:r>
        <w:rPr/>
        <w:t xml:space="preserve">图表：英伟达芯片业务产品线布局图</w:t>
      </w:r>
    </w:p>
    <w:p>
      <w:pPr>
        <w:spacing w:before="75" w:after="0"/>
      </w:pPr>
      <w:r>
        <w:rPr/>
        <w:t xml:space="preserve">图表：谷歌云公有云算力服务收入增长趋势图</w:t>
      </w:r>
    </w:p>
    <w:p>
      <w:pPr>
        <w:spacing w:before="75" w:after="0"/>
      </w:pPr>
      <w:r>
        <w:rPr/>
        <w:t xml:space="preserve">图表：2026-2031年北美算力市场规模预测柱状图</w:t>
      </w:r>
    </w:p>
    <w:p>
      <w:pPr>
        <w:spacing w:before="75" w:after="0"/>
      </w:pPr>
      <w:r>
        <w:rPr/>
        <w:t xml:space="preserve">图表：北美算力行业投资规模与方向雷达图</w:t>
      </w:r>
    </w:p>
    <w:p>
      <w:pPr>
        <w:spacing w:before="75" w:after="0"/>
      </w:pPr>
      <w:r>
        <w:rPr/>
        <w:t xml:space="preserve">图表：技术挑战与应对策略矩阵图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北美算力行业市场深度调研及前景趋势研究报告(2026-2031版)</dc:title>
  <dc:description>北美算力行业市场深度调研及前景趋势研究报告(2026-2031版)</dc:description>
  <dc:subject>北美算力行业市场深度调研及前景趋势研究报告(2026-2031版)</dc:subject>
  <cp:keywords>研究报告</cp:keywords>
  <cp:category>研究报告</cp:category>
  <cp:lastModifiedBy>北京中道泰和信息咨询有限公司</cp:lastModifiedBy>
  <dcterms:created xsi:type="dcterms:W3CDTF">2026-04-08T16:46:33+08:00</dcterms:created>
  <dcterms:modified xsi:type="dcterms:W3CDTF">2026-04-08T16:46:33+08:00</dcterms:modified>
</cp:coreProperties>
</file>

<file path=docProps/custom.xml><?xml version="1.0" encoding="utf-8"?>
<Properties xmlns="http://schemas.openxmlformats.org/officeDocument/2006/custom-properties" xmlns:vt="http://schemas.openxmlformats.org/officeDocument/2006/docPropsVTypes"/>
</file>