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中国智能调节哑铃行业市场深度调研及重点企业与趋势预测研究报告(2026-2031版)</w:t>
      </w:r>
    </w:p>
    <w:p>
      <w:pPr>
        <w:spacing w:after="150"/>
      </w:pPr>
      <w:r>
        <w:rPr>
          <w:b w:val="1"/>
          <w:bCs w:val="1"/>
        </w:rPr>
        <w:t xml:space="preserve">报告简介</w:t>
      </w:r>
    </w:p>
    <w:p>
      <w:pPr>
        <w:spacing w:after="150"/>
      </w:pPr>
      <w:r>
        <w:rPr/>
        <w:t xml:space="preserve">智能调节哑铃是传统健身器材与现代物联网技术的融合产物。它通过内置传感器、无线通信技术及人工智能算法，能够实时追踪用户的运动数据，并提供个性化的训练建议。这种哑铃不仅可以调节重量以适应不同用户的训练需求，还能分析用户的动作是否准确，从而指导用户更科学地锻炼。</w:t>
      </w:r>
    </w:p>
    <w:p>
      <w:pPr>
        <w:spacing w:after="150"/>
      </w:pPr>
      <w:r>
        <w:rPr/>
        <w:t xml:space="preserve">智能调节哑铃行业的发展具有重要意义。首先，它满足了消费者对健身器材智能化、个性化的需求。随着人们对健康生活方式的追求，智能调节哑铃通过提供定制化的训练计划和实时反馈，极大地提升了用户的健身体验。其次，智能调节哑铃的出现推动了健身器材行业的技术升级。其融合了物联网、人工智能等前沿技术，为传统健身器材行业注入了新的活力。此外，智能调节哑铃的普及有助于构建家庭健康管理生态系统，通过与其他智能家居设备的互联互通，为用户提供更全面的健康管理服务。最后，智能调节哑铃行业的发展也促进了相关产业的协同发展，如传感器制造、软件开发等，为经济增长提供了新的动力。总之，智能调节哑铃行业的发展不仅提升了健身器材的功能和用户体验，还推动了相关技术的进步和产业的升级。</w:t>
      </w:r>
    </w:p>
    <w:p>
      <w:pPr>
        <w:spacing w:after="150"/>
      </w:pPr>
      <w:r>
        <w:rPr/>
        <w:t xml:space="preserve">随着国内经济的发展，智能调节哑铃市场发展面临巨大机遇和挑战。在市场竞争方面，智能调节哑铃企业数量越来越多，市场正面临着供给与需求的不对称，智能调节哑铃行业有进一步洗牌的强烈要求，但是在一些智能调节哑铃细分市场仍有较大的发展空间，信息化技术将成为核心竞争力。本报告通过深入的调查、分析，投资者能够充分把握行业目前所处的全球和国内宏观经济形势，具体分析该产品所在的细分市场，对智能调节哑铃行业总体市场的供求趋势及行业前景做出判断;明确目标市场、分析竞争对手，了解市场定位，把握市场特征，发掘价格规律，创新营销手段，提出智能调节哑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调节哑铃行业研究单位等公布和提供的大量资料以及对行业内企业调研访察所获得的大量第一手数据，对我国智能调节哑铃市场的发展状况、供需状况、竞争格局、赢利水平、发展趋势等进行了分析。报告重点分析了智能调节哑铃前十大企业的研发、产销、战略、经营状况等。报告还对智能调节哑铃市场风险进行了预测，为智能调节哑铃生产厂家、流通企业以及零售商提供了新的投资机会和可借鉴的操作模式，对欲在智能调节哑铃行业从事资本运作的经济实体等单位准确了解目前中国智能调节哑铃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行业概述与核心概念</w:t>
      </w:r>
    </w:p>
    <w:p>
      <w:pPr>
        <w:spacing w:before="75" w:after="0"/>
      </w:pPr>
      <w:r>
        <w:rPr/>
        <w:t xml:space="preserve">第一节 智能调节哑铃的定义与技术特征</w:t>
      </w:r>
    </w:p>
    <w:p>
      <w:pPr>
        <w:spacing w:before="75" w:after="0"/>
      </w:pPr>
      <w:r>
        <w:rPr/>
        <w:t xml:space="preserve">第二节 行业分类与产业链结构</w:t>
      </w:r>
    </w:p>
    <w:p>
      <w:pPr>
        <w:spacing w:before="75" w:after="0"/>
      </w:pPr>
      <w:r>
        <w:rPr/>
        <w:t xml:space="preserve">第三节 行业发展背景与驱动因素</w:t>
      </w:r>
    </w:p>
    <w:p>
      <w:pPr>
        <w:spacing w:before="75" w:after="0"/>
      </w:pPr>
      <w:r>
        <w:rPr/>
        <w:t xml:space="preserve">第四节 行业与智能家居、ai健身的融合趋势</w:t>
      </w:r>
    </w:p>
    <w:p>
      <w:pPr>
        <w:spacing w:before="75" w:after="0"/>
      </w:pPr>
      <w:r>
        <w:rPr>
          <w:b w:val="1"/>
          <w:bCs w:val="1"/>
        </w:rPr>
        <w:t xml:space="preserve">第二章 行业发展环境分析</w:t>
      </w:r>
    </w:p>
    <w:p>
      <w:pPr>
        <w:spacing w:before="75" w:after="0"/>
      </w:pPr>
      <w:r>
        <w:rPr/>
        <w:t xml:space="preserve">第一节 政策环境</w:t>
      </w:r>
    </w:p>
    <w:p>
      <w:pPr>
        <w:spacing w:before="75" w:after="0"/>
      </w:pPr>
      <w:r>
        <w:rPr/>
        <w:t xml:space="preserve">一、国内“十四五”规划对智能健身设备的支持</w:t>
      </w:r>
    </w:p>
    <w:p>
      <w:pPr>
        <w:spacing w:before="75" w:after="0"/>
      </w:pPr>
      <w:r>
        <w:rPr/>
        <w:t xml:space="preserve">二、欧盟ce认证与美国fcc标准对出口的影响</w:t>
      </w:r>
    </w:p>
    <w:p>
      <w:pPr>
        <w:spacing w:before="75" w:after="0"/>
      </w:pPr>
      <w:r>
        <w:rPr/>
        <w:t xml:space="preserve">第二节 经济环境</w:t>
      </w:r>
    </w:p>
    <w:p>
      <w:pPr>
        <w:spacing w:before="75" w:after="0"/>
      </w:pPr>
      <w:r>
        <w:rPr/>
        <w:t xml:space="preserve">一、中产阶级消费升级与家庭健身需求增长</w:t>
      </w:r>
    </w:p>
    <w:p>
      <w:pPr>
        <w:spacing w:before="75" w:after="0"/>
      </w:pPr>
      <w:r>
        <w:rPr/>
        <w:t xml:space="preserve">二、全球经济波动对供应链成本的影响</w:t>
      </w:r>
    </w:p>
    <w:p>
      <w:pPr>
        <w:spacing w:before="75" w:after="0"/>
      </w:pPr>
      <w:r>
        <w:rPr/>
        <w:t xml:space="preserve">第三节 社会环境</w:t>
      </w:r>
    </w:p>
    <w:p>
      <w:pPr>
        <w:spacing w:before="75" w:after="0"/>
      </w:pPr>
      <w:r>
        <w:rPr/>
        <w:t xml:space="preserve">一、健康意识提升与居家健身常态化</w:t>
      </w:r>
    </w:p>
    <w:p>
      <w:pPr>
        <w:spacing w:before="75" w:after="0"/>
      </w:pPr>
      <w:r>
        <w:rPr/>
        <w:t xml:space="preserve">二、z世代对科技化健身产品的偏好</w:t>
      </w:r>
    </w:p>
    <w:p>
      <w:pPr>
        <w:spacing w:before="75" w:after="0"/>
      </w:pPr>
      <w:r>
        <w:rPr/>
        <w:t xml:space="preserve">第四节 技术环境</w:t>
      </w:r>
    </w:p>
    <w:p>
      <w:pPr>
        <w:spacing w:before="75" w:after="0"/>
      </w:pPr>
      <w:r>
        <w:rPr>
          <w:b w:val="1"/>
          <w:bCs w:val="1"/>
        </w:rPr>
        <w:t xml:space="preserve">第三章 市场规模与竞争格局</w:t>
      </w:r>
    </w:p>
    <w:p>
      <w:pPr>
        <w:spacing w:before="75" w:after="0"/>
      </w:pPr>
      <w:r>
        <w:rPr/>
        <w:t xml:space="preserve">第一节 2026-2031年市场规模预测</w:t>
      </w:r>
    </w:p>
    <w:p>
      <w:pPr>
        <w:spacing w:before="75" w:after="0"/>
      </w:pPr>
      <w:r>
        <w:rPr/>
        <w:t xml:space="preserve">第二节 市场竞争格局</w:t>
      </w:r>
    </w:p>
    <w:p>
      <w:pPr>
        <w:spacing w:before="75" w:after="0"/>
      </w:pPr>
      <w:r>
        <w:rPr/>
        <w:t xml:space="preserve">第三节 消费者画像与需求分层</w:t>
      </w:r>
    </w:p>
    <w:p>
      <w:pPr>
        <w:spacing w:before="75" w:after="0"/>
      </w:pPr>
      <w:r>
        <w:rPr>
          <w:b w:val="1"/>
          <w:bCs w:val="1"/>
        </w:rPr>
        <w:t xml:space="preserve">第四章 技术创新与专利布局</w:t>
      </w:r>
    </w:p>
    <w:p>
      <w:pPr>
        <w:spacing w:before="75" w:after="0"/>
      </w:pPr>
      <w:r>
        <w:rPr/>
        <w:t xml:space="preserve">第一节 核心技术进展</w:t>
      </w:r>
    </w:p>
    <w:p>
      <w:pPr>
        <w:spacing w:before="75" w:after="0"/>
      </w:pPr>
      <w:r>
        <w:rPr/>
        <w:t xml:space="preserve">一、动态阻力调节技术</w:t>
      </w:r>
    </w:p>
    <w:p>
      <w:pPr>
        <w:spacing w:before="75" w:after="0"/>
      </w:pPr>
      <w:r>
        <w:rPr/>
        <w:t xml:space="preserve">二、生物力学传感器应用</w:t>
      </w:r>
    </w:p>
    <w:p>
      <w:pPr>
        <w:spacing w:before="75" w:after="0"/>
      </w:pPr>
      <w:r>
        <w:rPr/>
        <w:t xml:space="preserve">第二节 全球专利分布</w:t>
      </w:r>
    </w:p>
    <w:p>
      <w:pPr>
        <w:spacing w:before="75" w:after="0"/>
      </w:pPr>
      <w:r>
        <w:rPr/>
        <w:t xml:space="preserve">第三节 技术壁垒与突破方向</w:t>
      </w:r>
    </w:p>
    <w:p>
      <w:pPr>
        <w:spacing w:before="75" w:after="0"/>
      </w:pPr>
      <w:r>
        <w:rPr>
          <w:b w:val="1"/>
          <w:bCs w:val="1"/>
        </w:rPr>
        <w:t xml:space="preserve">第五章 政策法规与标准体系</w:t>
      </w:r>
    </w:p>
    <w:p>
      <w:pPr>
        <w:spacing w:before="75" w:after="0"/>
      </w:pPr>
      <w:r>
        <w:rPr/>
        <w:t xml:space="preserve">第一节 国内政策支持</w:t>
      </w:r>
    </w:p>
    <w:p>
      <w:pPr>
        <w:spacing w:before="75" w:after="0"/>
      </w:pPr>
      <w:r>
        <w:rPr/>
        <w:t xml:space="preserve">第二节 国际贸易壁垒</w:t>
      </w:r>
    </w:p>
    <w:p>
      <w:pPr>
        <w:spacing w:before="75" w:after="0"/>
      </w:pPr>
      <w:r>
        <w:rPr/>
        <w:t xml:space="preserve">第三节 行业标准制定进展</w:t>
      </w:r>
    </w:p>
    <w:p>
      <w:pPr>
        <w:spacing w:before="75" w:after="0"/>
      </w:pPr>
      <w:r>
        <w:rPr>
          <w:b w:val="1"/>
          <w:bCs w:val="1"/>
        </w:rPr>
        <w:t xml:space="preserve">第六章 产业链深度解析</w:t>
      </w:r>
    </w:p>
    <w:p>
      <w:pPr>
        <w:spacing w:before="75" w:after="0"/>
      </w:pPr>
      <w:r>
        <w:rPr/>
        <w:t xml:space="preserve">第一节 上游关键部件供应</w:t>
      </w:r>
    </w:p>
    <w:p>
      <w:pPr>
        <w:spacing w:before="75" w:after="0"/>
      </w:pPr>
      <w:r>
        <w:rPr/>
        <w:t xml:space="preserve">第二节 中游制造与代工模式</w:t>
      </w:r>
    </w:p>
    <w:p>
      <w:pPr>
        <w:spacing w:before="75" w:after="0"/>
      </w:pPr>
      <w:r>
        <w:rPr/>
        <w:t xml:space="preserve">第三节 下游渠道与营销策略</w:t>
      </w:r>
    </w:p>
    <w:p>
      <w:pPr>
        <w:spacing w:before="75" w:after="0"/>
      </w:pPr>
      <w:r>
        <w:rPr>
          <w:b w:val="1"/>
          <w:bCs w:val="1"/>
        </w:rPr>
        <w:t xml:space="preserve">第七章 区域市场与海外拓展</w:t>
      </w:r>
    </w:p>
    <w:p>
      <w:pPr>
        <w:spacing w:before="75" w:after="0"/>
      </w:pPr>
      <w:r>
        <w:rPr/>
        <w:t xml:space="preserve">第一节 国内区域市场特征</w:t>
      </w:r>
    </w:p>
    <w:p>
      <w:pPr>
        <w:spacing w:before="75" w:after="0"/>
      </w:pPr>
      <w:r>
        <w:rPr/>
        <w:t xml:space="preserve">第二节 海外市场机会</w:t>
      </w:r>
    </w:p>
    <w:p>
      <w:pPr>
        <w:spacing w:before="75" w:after="0"/>
      </w:pPr>
      <w:r>
        <w:rPr/>
        <w:t xml:space="preserve">第三节 跨境电商与本地化策略</w:t>
      </w:r>
    </w:p>
    <w:p>
      <w:pPr>
        <w:spacing w:before="75" w:after="0"/>
      </w:pPr>
      <w:r>
        <w:rPr>
          <w:b w:val="1"/>
          <w:bCs w:val="1"/>
        </w:rPr>
        <w:t xml:space="preserve">第八章 消费者行为与痛点分析</w:t>
      </w:r>
    </w:p>
    <w:p>
      <w:pPr>
        <w:spacing w:before="75" w:after="0"/>
      </w:pPr>
      <w:r>
        <w:rPr/>
        <w:t xml:space="preserve">第一节 购买决策影响因素</w:t>
      </w:r>
    </w:p>
    <w:p>
      <w:pPr>
        <w:spacing w:before="75" w:after="0"/>
      </w:pPr>
      <w:r>
        <w:rPr/>
        <w:t xml:space="preserve">一、价格敏感度</w:t>
      </w:r>
    </w:p>
    <w:p>
      <w:pPr>
        <w:spacing w:before="75" w:after="0"/>
      </w:pPr>
      <w:r>
        <w:rPr/>
        <w:t xml:space="preserve">二、品牌信任度</w:t>
      </w:r>
    </w:p>
    <w:p>
      <w:pPr>
        <w:spacing w:before="75" w:after="0"/>
      </w:pPr>
      <w:r>
        <w:rPr/>
        <w:t xml:space="preserve">三、功能体验</w:t>
      </w:r>
    </w:p>
    <w:p>
      <w:pPr>
        <w:spacing w:before="75" w:after="0"/>
      </w:pPr>
      <w:r>
        <w:rPr/>
        <w:t xml:space="preserve">第二节 用户痛点与改进建议</w:t>
      </w:r>
    </w:p>
    <w:p>
      <w:pPr>
        <w:spacing w:before="75" w:after="0"/>
      </w:pPr>
      <w:r>
        <w:rPr/>
        <w:t xml:space="preserve">一、设备稳定性</w:t>
      </w:r>
    </w:p>
    <w:p>
      <w:pPr>
        <w:spacing w:before="75" w:after="0"/>
      </w:pPr>
      <w:r>
        <w:rPr/>
        <w:t xml:space="preserve">二、数据隐私担忧</w:t>
      </w:r>
    </w:p>
    <w:p>
      <w:pPr>
        <w:spacing w:before="75" w:after="0"/>
      </w:pPr>
      <w:r>
        <w:rPr>
          <w:b w:val="1"/>
          <w:bCs w:val="1"/>
        </w:rPr>
        <w:t xml:space="preserve">第九章 挑战与机遇</w:t>
      </w:r>
    </w:p>
    <w:p>
      <w:pPr>
        <w:spacing w:before="75" w:after="0"/>
      </w:pPr>
      <w:r>
        <w:rPr/>
        <w:t xml:space="preserve">第一节 短期挑战</w:t>
      </w:r>
    </w:p>
    <w:p>
      <w:pPr>
        <w:spacing w:before="75" w:after="0"/>
      </w:pPr>
      <w:r>
        <w:rPr/>
        <w:t xml:space="preserve">一、供应链中断风险</w:t>
      </w:r>
    </w:p>
    <w:p>
      <w:pPr>
        <w:spacing w:before="75" w:after="0"/>
      </w:pPr>
      <w:r>
        <w:rPr/>
        <w:t xml:space="preserve">二、同质化竞争</w:t>
      </w:r>
    </w:p>
    <w:p>
      <w:pPr>
        <w:spacing w:before="75" w:after="0"/>
      </w:pPr>
      <w:r>
        <w:rPr/>
        <w:t xml:space="preserve">第二节 长期机遇</w:t>
      </w:r>
    </w:p>
    <w:p>
      <w:pPr>
        <w:spacing w:before="75" w:after="0"/>
      </w:pPr>
      <w:r>
        <w:rPr/>
        <w:t xml:space="preserve">一、虚拟现实(vr)健身场景融合</w:t>
      </w:r>
    </w:p>
    <w:p>
      <w:pPr>
        <w:spacing w:before="75" w:after="0"/>
      </w:pPr>
      <w:r>
        <w:rPr/>
        <w:t xml:space="preserve">二、老龄化市场潜力</w:t>
      </w:r>
    </w:p>
    <w:p>
      <w:pPr>
        <w:spacing w:before="75" w:after="0"/>
      </w:pPr>
      <w:r>
        <w:rPr>
          <w:b w:val="1"/>
          <w:bCs w:val="1"/>
        </w:rPr>
        <w:t xml:space="preserve">第十章 未来趋势与技术预测</w:t>
      </w:r>
    </w:p>
    <w:p>
      <w:pPr>
        <w:spacing w:before="75" w:after="0"/>
      </w:pPr>
      <w:r>
        <w:rPr/>
        <w:t xml:space="preserve">第一节 技术融合趋势</w:t>
      </w:r>
    </w:p>
    <w:p>
      <w:pPr>
        <w:spacing w:before="75" w:after="0"/>
      </w:pPr>
      <w:r>
        <w:rPr/>
        <w:t xml:space="preserve">一、ai个性化训练方案</w:t>
      </w:r>
    </w:p>
    <w:p>
      <w:pPr>
        <w:spacing w:before="75" w:after="0"/>
      </w:pPr>
      <w:r>
        <w:rPr/>
        <w:t xml:space="preserve">二、ar交互体验</w:t>
      </w:r>
    </w:p>
    <w:p>
      <w:pPr>
        <w:spacing w:before="75" w:after="0"/>
      </w:pPr>
      <w:r>
        <w:rPr/>
        <w:t xml:space="preserve">第二节 商业模式创新</w:t>
      </w:r>
    </w:p>
    <w:p>
      <w:pPr>
        <w:spacing w:before="75" w:after="0"/>
      </w:pPr>
      <w:r>
        <w:rPr/>
        <w:t xml:space="preserve">一、订阅制服务</w:t>
      </w:r>
    </w:p>
    <w:p>
      <w:pPr>
        <w:spacing w:before="75" w:after="0"/>
      </w:pPr>
      <w:r>
        <w:rPr/>
        <w:t xml:space="preserve">二、硬件+内容生态</w:t>
      </w:r>
    </w:p>
    <w:p>
      <w:pPr>
        <w:spacing w:before="75" w:after="0"/>
      </w:pPr>
      <w:r>
        <w:rPr>
          <w:b w:val="1"/>
          <w:bCs w:val="1"/>
        </w:rPr>
        <w:t xml:space="preserve">第十一章 投资潜力与风险评估</w:t>
      </w:r>
    </w:p>
    <w:p>
      <w:pPr>
        <w:spacing w:before="75" w:after="0"/>
      </w:pPr>
      <w:r>
        <w:rPr/>
        <w:t xml:space="preserve">第一节 投资热点领域</w:t>
      </w:r>
    </w:p>
    <w:p>
      <w:pPr>
        <w:spacing w:before="75" w:after="0"/>
      </w:pPr>
      <w:r>
        <w:rPr/>
        <w:t xml:space="preserve">一、研发投入</w:t>
      </w:r>
    </w:p>
    <w:p>
      <w:pPr>
        <w:spacing w:before="75" w:after="0"/>
      </w:pPr>
      <w:r>
        <w:rPr/>
        <w:t xml:space="preserve">二、渠道建设</w:t>
      </w:r>
    </w:p>
    <w:p>
      <w:pPr>
        <w:spacing w:before="75" w:after="0"/>
      </w:pPr>
      <w:r>
        <w:rPr/>
        <w:t xml:space="preserve">三、数据平台搭建</w:t>
      </w:r>
    </w:p>
    <w:p>
      <w:pPr>
        <w:spacing w:before="75" w:after="0"/>
      </w:pPr>
      <w:r>
        <w:rPr/>
        <w:t xml:space="preserve">第二节 风险预警</w:t>
      </w:r>
    </w:p>
    <w:p>
      <w:pPr>
        <w:spacing w:before="75" w:after="0"/>
      </w:pPr>
      <w:r>
        <w:rPr/>
        <w:t xml:space="preserve">一、政策变动</w:t>
      </w:r>
    </w:p>
    <w:p>
      <w:pPr>
        <w:spacing w:before="75" w:after="0"/>
      </w:pPr>
      <w:r>
        <w:rPr/>
        <w:t xml:space="preserve">二、技术迭代加速</w:t>
      </w:r>
    </w:p>
    <w:p>
      <w:pPr>
        <w:spacing w:before="75" w:after="0"/>
      </w:pPr>
      <w:r>
        <w:rPr>
          <w:b w:val="1"/>
          <w:bCs w:val="1"/>
        </w:rPr>
        <w:t xml:space="preserve">第十二章 重点企业深度研究</w:t>
      </w:r>
    </w:p>
    <w:p>
      <w:pPr>
        <w:spacing w:before="75" w:after="0"/>
      </w:pPr>
      <w:r>
        <w:rPr/>
        <w:t xml:space="preserve">第一节 keep：家庭健身生态布局</w:t>
      </w:r>
    </w:p>
    <w:p>
      <w:pPr>
        <w:spacing w:before="75" w:after="0"/>
      </w:pPr>
      <w:r>
        <w:rPr/>
        <w:t xml:space="preserve">第二节 小米：性价比与生态链协同</w:t>
      </w:r>
    </w:p>
    <w:p>
      <w:pPr>
        <w:spacing w:before="75" w:after="0"/>
      </w:pPr>
      <w:r>
        <w:rPr/>
        <w:t xml:space="preserve">第三节 peloton：内容付费模式启示</w:t>
      </w:r>
    </w:p>
    <w:p>
      <w:pPr>
        <w:spacing w:before="75" w:after="0"/>
      </w:pPr>
      <w:r>
        <w:rPr/>
        <w:t xml:space="preserve">第四节 technogym：b端市场(健身房、酒店)拓展</w:t>
      </w:r>
    </w:p>
    <w:p>
      <w:pPr>
        <w:spacing w:before="75" w:after="0"/>
      </w:pPr>
      <w:r>
        <w:rPr/>
        <w:t xml:space="preserve">第五节 bowflex：模块化设计与用户粘性</w:t>
      </w:r>
    </w:p>
    <w:p>
      <w:pPr>
        <w:spacing w:before="75" w:after="0"/>
      </w:pPr>
      <w:r>
        <w:rPr>
          <w:b w:val="1"/>
          <w:bCs w:val="1"/>
        </w:rPr>
        <w:t xml:space="preserve">第十三章 战略建议与实施路径</w:t>
      </w:r>
    </w:p>
    <w:p>
      <w:pPr>
        <w:spacing w:before="75" w:after="0"/>
      </w:pPr>
      <w:r>
        <w:rPr/>
        <w:t xml:space="preserve">第一节 企业战略方向</w:t>
      </w:r>
    </w:p>
    <w:p>
      <w:pPr>
        <w:spacing w:before="75" w:after="0"/>
      </w:pPr>
      <w:r>
        <w:rPr/>
        <w:t xml:space="preserve">一、技术专利布局</w:t>
      </w:r>
    </w:p>
    <w:p>
      <w:pPr>
        <w:spacing w:before="75" w:after="0"/>
      </w:pPr>
      <w:r>
        <w:rPr/>
        <w:t xml:space="preserve">二、海外本地化运营</w:t>
      </w:r>
    </w:p>
    <w:p>
      <w:pPr>
        <w:spacing w:before="75" w:after="0"/>
      </w:pPr>
      <w:r>
        <w:rPr/>
        <w:t xml:space="preserve">第二节 政策建议</w:t>
      </w:r>
    </w:p>
    <w:p>
      <w:pPr>
        <w:spacing w:before="75" w:after="0"/>
      </w:pPr>
      <w:r>
        <w:rPr/>
        <w:t xml:space="preserve">一、补贴研发</w:t>
      </w:r>
    </w:p>
    <w:p>
      <w:pPr>
        <w:spacing w:before="75" w:after="0"/>
      </w:pPr>
      <w:r>
        <w:rPr/>
        <w:t xml:space="preserve">二、规范数据安全</w:t>
      </w:r>
    </w:p>
    <w:p>
      <w:pPr>
        <w:spacing w:before="75" w:after="0"/>
      </w:pPr>
      <w:r>
        <w:rPr>
          <w:b w:val="1"/>
          <w:bCs w:val="1"/>
        </w:rPr>
        <w:t xml:space="preserve">图表目录</w:t>
      </w:r>
    </w:p>
    <w:p>
      <w:pPr>
        <w:spacing w:before="75" w:after="0"/>
      </w:pPr>
      <w:r>
        <w:rPr/>
        <w:t xml:space="preserve">图表：中国智能调节哑铃行业生命周期曲线</w:t>
      </w:r>
    </w:p>
    <w:p>
      <w:pPr>
        <w:spacing w:before="75" w:after="0"/>
      </w:pPr>
      <w:r>
        <w:rPr/>
        <w:t xml:space="preserve">图表：2021-2026年全球主要国家健身器材渗透率对比</w:t>
      </w:r>
    </w:p>
    <w:p>
      <w:pPr>
        <w:spacing w:before="75" w:after="0"/>
      </w:pPr>
      <w:r>
        <w:rPr/>
        <w:t xml:space="preserve">图表：2026-2031年中国家用智能健身设备市场规模预测</w:t>
      </w:r>
    </w:p>
    <w:p>
      <w:pPr>
        <w:spacing w:before="75" w:after="0"/>
      </w:pPr>
      <w:r>
        <w:rPr/>
        <w:t xml:space="preserve">图表：智能调节哑铃技术专利分布(按企业/高校分类)</w:t>
      </w:r>
    </w:p>
    <w:p>
      <w:pPr>
        <w:spacing w:before="75" w:after="0"/>
      </w:pPr>
      <w:r>
        <w:rPr/>
        <w:t xml:space="preserve">图表：国内外智能健身器材行业标准对比</w:t>
      </w:r>
    </w:p>
    <w:p>
      <w:pPr>
        <w:spacing w:before="75" w:after="0"/>
      </w:pPr>
      <w:r>
        <w:rPr/>
        <w:t xml:space="preserve">图表：智能调节哑铃产业链成本结构拆解</w:t>
      </w:r>
    </w:p>
    <w:p>
      <w:pPr>
        <w:spacing w:before="75" w:after="0"/>
      </w:pPr>
      <w:r>
        <w:rPr/>
        <w:t xml:space="preserve">图表：消费者购买决策因素权重分析</w:t>
      </w:r>
    </w:p>
    <w:p>
      <w:pPr>
        <w:spacing w:before="75" w:after="0"/>
      </w:pPr>
      <w:r>
        <w:rPr/>
        <w:t xml:space="preserve">图表：中国区域市场投资热度地图</w:t>
      </w:r>
    </w:p>
    <w:p>
      <w:pPr>
        <w:spacing w:before="75" w:after="0"/>
      </w:pPr>
      <w:r>
        <w:rPr/>
        <w:t xml:space="preserve">图表：欧美市场准入认证流程与周期</w:t>
      </w:r>
    </w:p>
    <w:p>
      <w:pPr>
        <w:spacing w:before="75" w:after="0"/>
      </w:pPr>
      <w:r>
        <w:rPr/>
        <w:t xml:space="preserve">图表：行业esg评级指标与案例企业得分</w:t>
      </w:r>
    </w:p>
    <w:p>
      <w:pPr>
        <w:spacing w:before="75" w:after="0"/>
      </w:pPr>
      <w:r>
        <w:rPr/>
        <w:t xml:space="preserve">图表：ai私教功能技术实现路径</w:t>
      </w:r>
    </w:p>
    <w:p>
      <w:pPr>
        <w:spacing w:before="75" w:after="0"/>
      </w:pPr>
      <w:r>
        <w:rPr/>
        <w:t xml:space="preserve">图表：投资风险评估矩阵(高增长领域vs.高风险领域)</w:t>
      </w:r>
    </w:p>
    <w:p>
      <w:pPr>
        <w:spacing w:before="75" w:after="0"/>
      </w:pPr>
      <w:r>
        <w:rPr/>
        <w:t xml:space="preserve">图表：智能调节哑铃产品功能迭代路线图</w:t>
      </w:r>
    </w:p>
    <w:p>
      <w:pPr>
        <w:spacing w:before="75" w:after="0"/>
      </w:pPr>
      <w:r>
        <w:rPr/>
        <w:t xml:space="preserve">图表：物联网技术在健身器材中的应用场景</w:t>
      </w:r>
    </w:p>
    <w:p>
      <w:pPr>
        <w:spacing w:before="75" w:after="0"/>
      </w:pPr>
      <w:r>
        <w:rPr/>
        <w:t xml:space="preserve">图表：商用场景需求驱动因素(政策/消费/技术)</w:t>
      </w:r>
    </w:p>
    <w:p>
      <w:pPr>
        <w:spacing w:before="75" w:after="0"/>
      </w:pPr>
      <w:r>
        <w:rPr/>
        <w:t xml:space="preserve">图表：keep与peloton商业模式对比雷达图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本文地址：https://www.51baogao.cn/baogao/20250520/2981997.shtml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0/298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中国智能调节哑铃行业市场深度调研及重点企业与趋势预测研究报告(2026-2031版)</dc:title>
  <dc:description>中国智能调节哑铃行业市场深度调研及重点企业与趋势预测研究报告(2026-2031版)</dc:description>
  <dc:subject>中国智能调节哑铃行业市场深度调研及重点企业与趋势预测研究报告(2026-2031版)</dc:subject>
  <cp:keywords>研究报告</cp:keywords>
  <cp:category>研究报告</cp:category>
  <cp:lastModifiedBy>北京中道泰和信息咨询有限公司</cp:lastModifiedBy>
  <dcterms:created xsi:type="dcterms:W3CDTF">2026-04-08T17:04:42+08:00</dcterms:created>
  <dcterms:modified xsi:type="dcterms:W3CDTF">2026-04-08T17:04:42+08:00</dcterms:modified>
</cp:coreProperties>
</file>

<file path=docProps/custom.xml><?xml version="1.0" encoding="utf-8"?>
<Properties xmlns="http://schemas.openxmlformats.org/officeDocument/2006/custom-properties" xmlns:vt="http://schemas.openxmlformats.org/officeDocument/2006/docPropsVTypes"/>
</file>