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中国UPS行业市场发展分析及竞争格局与趋势预测研究报告(2026-2031版)</w:t>
      </w:r>
    </w:p>
    <w:p>
      <w:pPr>
        <w:spacing w:after="150"/>
      </w:pPr>
      <w:r>
        <w:rPr>
          <w:b w:val="1"/>
          <w:bCs w:val="1"/>
        </w:rPr>
        <w:t xml:space="preserve">报告简介</w:t>
      </w:r>
    </w:p>
    <w:p>
      <w:pPr>
        <w:spacing w:after="150"/>
      </w:pPr>
      <w:r>
        <w:rPr/>
        <w:t xml:space="preserve">UPS是“不间断电源”(Uninterruptible Power Supply)的英文缩写。它是一种能够为负载设备提供持续、稳定、不间断电力供应的设备。其核心作用是在市电中断或出现异常波动时，利用自身储备的电能，通过逆变器等部件，将直流电转换为交流电，继续为负载供电，保障设备的正常运行。在数据中心、通信基站、医疗设备、工业自动化控制系统等诸多对电力可靠性要求极高的场景中，UPS发挥着不可或缺的作用，它就像是电力供应的“守护者”，确保关键设备在突发状况下不会因断电而停止工作，从而避免数据丢失、生产中断等严重后果。</w:t>
      </w:r>
    </w:p>
    <w:p>
      <w:pPr>
        <w:spacing w:after="150"/>
      </w:pPr>
      <w:r>
        <w:rPr/>
        <w:t xml:space="preserve">在当今数字化、信息化飞速发展的时代，各类电子设备和系统对电力的依赖程度越来越高，一旦停电，可能造成巨大的经济损失和社会影响。UPS能够有效解决这一问题，保障社会的正常运转。从发展前途来看，随着5G通信、大数据中心、人工智能等新兴产业的蓬勃兴起，对UPS的需求将持续攀升。这些领域对电力质量的要求极为苛刻，需要更高效、更智能、更可靠的UPS系统来提供支持。同时，随着技术的不断进步，UPS在节能、小型化、智能化管理等方面也将取得更大突破，其应用场景将不断拓展，市场前景十分广阔。</w:t>
      </w:r>
    </w:p>
    <w:p>
      <w:pPr>
        <w:spacing w:after="150"/>
      </w:pPr>
      <w:r>
        <w:rPr/>
        <w:t xml:space="preserve">随着国内经济的发展，UPS市场发展面临巨大机遇和挑战。在市场竞争方面，UPS企业数量越来越多，市场正面临着供给与需求的不对称，UPS行业有进一步洗牌的强烈要求，但是在一些UPS细分市场仍有较大的发展空间，信息化技术将成为核心竞争力。本报告通过深入的调查、分析，投资者能够充分把握行业目前所处的全球和国内宏观经济形势，具体分析该产品所在的细分市场，对UPS行业总体市场的供求趋势及行业前景做出判断;明确目标市场、分析竞争对手，了解市场定位，把握市场特征，发掘价格规律，创新营销手段，提出UP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PS行业研究单位等公布和提供的大量资料以及对行业内企业调研访察所获得的大量第一手数据，对我国UPS市场的发展状况、供需状况、竞争格局、赢利水平、发展趋势等进行了分析。报告重点分析了UPS前十大企业的研发、产销、战略、经营状况等。报告还对UPS市场风险进行了预测，为UPS生产厂家、流通企业以及零售商提供了新的投资机会和可借鉴的操作模式，对欲在UPS行业从事资本运作的经济实体等单位准确了解目前中国UPS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中国ups行业概述</w:t>
      </w:r>
    </w:p>
    <w:p>
      <w:pPr>
        <w:spacing w:before="75" w:after="0"/>
      </w:pPr>
      <w:r>
        <w:rPr/>
        <w:t xml:space="preserve">第一节 行业定义与核心功能解析</w:t>
      </w:r>
    </w:p>
    <w:p>
      <w:pPr>
        <w:spacing w:before="75" w:after="0"/>
      </w:pPr>
      <w:r>
        <w:rPr/>
        <w:t xml:space="preserve">一、ups系统的技术原理与分类标准</w:t>
      </w:r>
    </w:p>
    <w:p>
      <w:pPr>
        <w:spacing w:before="75" w:after="0"/>
      </w:pPr>
      <w:r>
        <w:rPr/>
        <w:t xml:space="preserve">二、数据中心、工业制造与新能源领域的应用场景</w:t>
      </w:r>
    </w:p>
    <w:p>
      <w:pPr>
        <w:spacing w:before="75" w:after="0"/>
      </w:pPr>
      <w:r>
        <w:rPr/>
        <w:t xml:space="preserve">第二节 行业发展历程与阶段特征</w:t>
      </w:r>
    </w:p>
    <w:p>
      <w:pPr>
        <w:spacing w:before="75" w:after="0"/>
      </w:pPr>
      <w:r>
        <w:rPr/>
        <w:t xml:space="preserve">一、国产化替代进程</w:t>
      </w:r>
    </w:p>
    <w:p>
      <w:pPr>
        <w:spacing w:before="75" w:after="0"/>
      </w:pPr>
      <w:r>
        <w:rPr/>
        <w:t xml:space="preserve">二、技术迭代路径：工频机→高频机→模块化ups</w:t>
      </w:r>
    </w:p>
    <w:p>
      <w:pPr>
        <w:spacing w:before="75" w:after="0"/>
      </w:pPr>
      <w:r>
        <w:rPr/>
        <w:t xml:space="preserve">第三节 2021-2026年行业现状总结</w:t>
      </w:r>
    </w:p>
    <w:p>
      <w:pPr>
        <w:spacing w:before="75" w:after="0"/>
      </w:pPr>
      <w:r>
        <w:rPr/>
        <w:t xml:space="preserve">一、市场规模与区域分布格局</w:t>
      </w:r>
    </w:p>
    <w:p>
      <w:pPr>
        <w:spacing w:before="75" w:after="0"/>
      </w:pPr>
      <w:r>
        <w:rPr/>
        <w:t xml:space="preserve">二、行业集中度与头部企业市占率</w:t>
      </w:r>
    </w:p>
    <w:p>
      <w:pPr>
        <w:spacing w:before="75" w:after="0"/>
      </w:pPr>
      <w:r>
        <w:rPr>
          <w:b w:val="1"/>
          <w:bCs w:val="1"/>
        </w:rPr>
        <w:t xml:space="preserve">第二章 全球与中国ups市场环境分析</w:t>
      </w:r>
    </w:p>
    <w:p>
      <w:pPr>
        <w:spacing w:before="75" w:after="0"/>
      </w:pPr>
      <w:r>
        <w:rPr/>
        <w:t xml:space="preserve">第一节 宏观经济与产业政策联动</w:t>
      </w:r>
    </w:p>
    <w:p>
      <w:pPr>
        <w:spacing w:before="75" w:after="0"/>
      </w:pPr>
      <w:r>
        <w:rPr/>
        <w:t xml:space="preserve">一、全球能源转型背景下的ups需求增长</w:t>
      </w:r>
    </w:p>
    <w:p>
      <w:pPr>
        <w:spacing w:before="75" w:after="0"/>
      </w:pPr>
      <w:r>
        <w:rPr/>
        <w:t xml:space="preserve">二、国内“新基建”政策对行业的直接驱动</w:t>
      </w:r>
    </w:p>
    <w:p>
      <w:pPr>
        <w:spacing w:before="75" w:after="0"/>
      </w:pPr>
      <w:r>
        <w:rPr/>
        <w:t xml:space="preserve">第二节 国内外形势交叉影响</w:t>
      </w:r>
    </w:p>
    <w:p>
      <w:pPr>
        <w:spacing w:before="75" w:after="0"/>
      </w:pPr>
      <w:r>
        <w:rPr/>
        <w:t xml:space="preserve">一、国际贸易摩擦对供应链安全的挑战</w:t>
      </w:r>
    </w:p>
    <w:p>
      <w:pPr>
        <w:spacing w:before="75" w:after="0"/>
      </w:pPr>
      <w:r>
        <w:rPr/>
        <w:t xml:space="preserve">二、东南亚市场拓展与跨国企业本地化策略</w:t>
      </w:r>
    </w:p>
    <w:p>
      <w:pPr>
        <w:spacing w:before="75" w:after="0"/>
      </w:pPr>
      <w:r>
        <w:rPr/>
        <w:t xml:space="preserve">第三节 新闻热点关联分析</w:t>
      </w:r>
    </w:p>
    <w:p>
      <w:pPr>
        <w:spacing w:before="75" w:after="0"/>
      </w:pPr>
      <w:r>
        <w:rPr/>
        <w:t xml:space="preserve">一、“东数西算”工程对西部数据中心ups需求的拉动</w:t>
      </w:r>
    </w:p>
    <w:p>
      <w:pPr>
        <w:spacing w:before="75" w:after="0"/>
      </w:pPr>
      <w:r>
        <w:rPr/>
        <w:t xml:space="preserve">二、欧盟碳关税(cbam)对出口型企业的合规压力</w:t>
      </w:r>
    </w:p>
    <w:p>
      <w:pPr>
        <w:spacing w:before="75" w:after="0"/>
      </w:pPr>
      <w:r>
        <w:rPr>
          <w:b w:val="1"/>
          <w:bCs w:val="1"/>
        </w:rPr>
        <w:t xml:space="preserve">第三章 ups产业链深度解析</w:t>
      </w:r>
    </w:p>
    <w:p>
      <w:pPr>
        <w:spacing w:before="75" w:after="0"/>
      </w:pPr>
      <w:r>
        <w:rPr/>
        <w:t xml:space="preserve">第一节 产业链全景图谱</w:t>
      </w:r>
    </w:p>
    <w:p>
      <w:pPr>
        <w:spacing w:before="75" w:after="0"/>
      </w:pPr>
      <w:r>
        <w:rPr/>
        <w:t xml:space="preserve">一、上游核心元器件(igbt、电池、电容器)供应格局</w:t>
      </w:r>
    </w:p>
    <w:p>
      <w:pPr>
        <w:spacing w:before="75" w:after="0"/>
      </w:pPr>
      <w:r>
        <w:rPr/>
        <w:t xml:space="preserve">二、中游制造环节技术壁垒与产能分布</w:t>
      </w:r>
    </w:p>
    <w:p>
      <w:pPr>
        <w:spacing w:before="75" w:after="0"/>
      </w:pPr>
      <w:r>
        <w:rPr/>
        <w:t xml:space="preserve">第二节 产业链协同创新趋势</w:t>
      </w:r>
    </w:p>
    <w:p>
      <w:pPr>
        <w:spacing w:before="75" w:after="0"/>
      </w:pPr>
      <w:r>
        <w:rPr/>
        <w:t xml:space="preserve">一、国产igbt替代进程与供应链稳定性</w:t>
      </w:r>
    </w:p>
    <w:p>
      <w:pPr>
        <w:spacing w:before="75" w:after="0"/>
      </w:pPr>
      <w:r>
        <w:rPr/>
        <w:t xml:space="preserve">二、锂电池技术对传统铅酸电池的替代逻辑</w:t>
      </w:r>
    </w:p>
    <w:p>
      <w:pPr>
        <w:spacing w:before="75" w:after="0"/>
      </w:pPr>
      <w:r>
        <w:rPr>
          <w:b w:val="1"/>
          <w:bCs w:val="1"/>
        </w:rPr>
        <w:t xml:space="preserve">第四章 市场需求与供给动态平衡</w:t>
      </w:r>
    </w:p>
    <w:p>
      <w:pPr>
        <w:spacing w:before="75" w:after="0"/>
      </w:pPr>
      <w:r>
        <w:rPr/>
        <w:t xml:space="preserve">第一节 需求侧结构性变化</w:t>
      </w:r>
    </w:p>
    <w:p>
      <w:pPr>
        <w:spacing w:before="75" w:after="0"/>
      </w:pPr>
      <w:r>
        <w:rPr/>
        <w:t xml:space="preserve">一、数据中心建设高景气周期下的高端ups需求</w:t>
      </w:r>
    </w:p>
    <w:p>
      <w:pPr>
        <w:spacing w:before="75" w:after="0"/>
      </w:pPr>
      <w:r>
        <w:rPr/>
        <w:t xml:space="preserve">二、新能源并网对储能型ups的增量需求</w:t>
      </w:r>
    </w:p>
    <w:p>
      <w:pPr>
        <w:spacing w:before="75" w:after="0"/>
      </w:pPr>
      <w:r>
        <w:rPr/>
        <w:t xml:space="preserve">第二节 供给侧改革与产能优化</w:t>
      </w:r>
    </w:p>
    <w:p>
      <w:pPr>
        <w:spacing w:before="75" w:after="0"/>
      </w:pPr>
      <w:r>
        <w:rPr/>
        <w:t xml:space="preserve">一、头部企业产能扩张计划与区域布局</w:t>
      </w:r>
    </w:p>
    <w:p>
      <w:pPr>
        <w:spacing w:before="75" w:after="0"/>
      </w:pPr>
      <w:r>
        <w:rPr/>
        <w:t xml:space="preserve">二、中小企业技术升级与差异化竞争路径</w:t>
      </w:r>
    </w:p>
    <w:p>
      <w:pPr>
        <w:spacing w:before="75" w:after="0"/>
      </w:pPr>
      <w:r>
        <w:rPr>
          <w:b w:val="1"/>
          <w:bCs w:val="1"/>
        </w:rPr>
        <w:t xml:space="preserve">第五章 技术发展趋势与创新方向</w:t>
      </w:r>
    </w:p>
    <w:p>
      <w:pPr>
        <w:spacing w:before="75" w:after="0"/>
      </w:pPr>
      <w:r>
        <w:rPr/>
        <w:t xml:space="preserve">第一节 核心技术演进路线</w:t>
      </w:r>
    </w:p>
    <w:p>
      <w:pPr>
        <w:spacing w:before="75" w:after="0"/>
      </w:pPr>
      <w:r>
        <w:rPr/>
        <w:t xml:space="preserve">一、模块化架构与热插拔技术的普及</w:t>
      </w:r>
    </w:p>
    <w:p>
      <w:pPr>
        <w:spacing w:before="75" w:after="0"/>
      </w:pPr>
      <w:r>
        <w:rPr/>
        <w:t xml:space="preserve">二、ai算法在ups智能运维中的应用</w:t>
      </w:r>
    </w:p>
    <w:p>
      <w:pPr>
        <w:spacing w:before="75" w:after="0"/>
      </w:pPr>
      <w:r>
        <w:rPr/>
        <w:t xml:space="preserve">第二节 热点技术融合案例</w:t>
      </w:r>
    </w:p>
    <w:p>
      <w:pPr>
        <w:spacing w:before="75" w:after="0"/>
      </w:pPr>
      <w:r>
        <w:rPr>
          <w:b w:val="1"/>
          <w:bCs w:val="1"/>
        </w:rPr>
        <w:t xml:space="preserve">第六章 竞争格局与企业战略博弈</w:t>
      </w:r>
    </w:p>
    <w:p>
      <w:pPr>
        <w:spacing w:before="75" w:after="0"/>
      </w:pPr>
      <w:r>
        <w:rPr/>
        <w:t xml:space="preserve">第一节 市场竞争梯队划分</w:t>
      </w:r>
    </w:p>
    <w:p>
      <w:pPr>
        <w:spacing w:before="75" w:after="0"/>
      </w:pPr>
      <w:r>
        <w:rPr/>
        <w:t xml:space="preserve">一、第一梯队(华为、科华数据)的护城河分析</w:t>
      </w:r>
    </w:p>
    <w:p>
      <w:pPr>
        <w:spacing w:before="75" w:after="0"/>
      </w:pPr>
      <w:r>
        <w:rPr/>
        <w:t xml:space="preserve">二、第二梯队(科士达、易事特)的突围策略</w:t>
      </w:r>
    </w:p>
    <w:p>
      <w:pPr>
        <w:spacing w:before="75" w:after="0"/>
      </w:pPr>
      <w:r>
        <w:rPr/>
        <w:t xml:space="preserve">第二节 跨界竞争与生态构建</w:t>
      </w:r>
    </w:p>
    <w:p>
      <w:pPr>
        <w:spacing w:before="75" w:after="0"/>
      </w:pPr>
      <w:r>
        <w:rPr/>
        <w:t xml:space="preserve">一、宁德时代等电池企业切入ups赛道的逻辑</w:t>
      </w:r>
    </w:p>
    <w:p>
      <w:pPr>
        <w:spacing w:before="75" w:after="0"/>
      </w:pPr>
      <w:r>
        <w:rPr/>
        <w:t xml:space="preserve">二、华为“数字能源”生态对传统厂商的冲击</w:t>
      </w:r>
    </w:p>
    <w:p>
      <w:pPr>
        <w:spacing w:before="75" w:after="0"/>
      </w:pPr>
      <w:r>
        <w:rPr>
          <w:b w:val="1"/>
          <w:bCs w:val="1"/>
        </w:rPr>
        <w:t xml:space="preserve">第七章 区域市场差异化发展</w:t>
      </w:r>
    </w:p>
    <w:p>
      <w:pPr>
        <w:spacing w:before="75" w:after="0"/>
      </w:pPr>
      <w:r>
        <w:rPr/>
        <w:t xml:space="preserve">第一节 东部沿海地区市场特征</w:t>
      </w:r>
    </w:p>
    <w:p>
      <w:pPr>
        <w:spacing w:before="75" w:after="0"/>
      </w:pPr>
      <w:r>
        <w:rPr/>
        <w:t xml:space="preserve">一、上海、广东数据中心集群的定制化需求</w:t>
      </w:r>
    </w:p>
    <w:p>
      <w:pPr>
        <w:spacing w:before="75" w:after="0"/>
      </w:pPr>
      <w:r>
        <w:rPr/>
        <w:t xml:space="preserve">二、出口导向型企业的海外认证痛点</w:t>
      </w:r>
    </w:p>
    <w:p>
      <w:pPr>
        <w:spacing w:before="75" w:after="0"/>
      </w:pPr>
      <w:r>
        <w:rPr/>
        <w:t xml:space="preserve">第二节 中西部新兴市场机遇</w:t>
      </w:r>
    </w:p>
    <w:p>
      <w:pPr>
        <w:spacing w:before="75" w:after="0"/>
      </w:pPr>
      <w:r>
        <w:rPr/>
        <w:t xml:space="preserve">一、成渝、贵州数据中心基地的增量空间</w:t>
      </w:r>
    </w:p>
    <w:p>
      <w:pPr>
        <w:spacing w:before="75" w:after="0"/>
      </w:pPr>
      <w:r>
        <w:rPr/>
        <w:t xml:space="preserve">二、新能源基地建设对工业ups的拉动效应</w:t>
      </w:r>
    </w:p>
    <w:p>
      <w:pPr>
        <w:spacing w:before="75" w:after="0"/>
      </w:pPr>
      <w:r>
        <w:rPr>
          <w:b w:val="1"/>
          <w:bCs w:val="1"/>
        </w:rPr>
        <w:t xml:space="preserve">第八章 重点企业深度调研</w:t>
      </w:r>
    </w:p>
    <w:p>
      <w:pPr>
        <w:spacing w:before="75" w:after="0"/>
      </w:pPr>
      <w:r>
        <w:rPr/>
        <w:t xml:space="preserve">第一节 科华数据：本土龙头的技术输出战略</w:t>
      </w:r>
    </w:p>
    <w:p>
      <w:pPr>
        <w:spacing w:before="75" w:after="0"/>
      </w:pPr>
      <w:r>
        <w:rPr/>
        <w:t xml:space="preserve">一、数据中心解决方案的市场占有率</w:t>
      </w:r>
    </w:p>
    <w:p>
      <w:pPr>
        <w:spacing w:before="75" w:after="0"/>
      </w:pPr>
      <w:r>
        <w:rPr/>
        <w:t xml:space="preserve">二、海外epc项目的风险管控模式</w:t>
      </w:r>
    </w:p>
    <w:p>
      <w:pPr>
        <w:spacing w:before="75" w:after="0"/>
      </w:pPr>
      <w:r>
        <w:rPr/>
        <w:t xml:space="preserve">第二节 伊顿(eaton)：跨国巨头的本土化适配</w:t>
      </w:r>
    </w:p>
    <w:p>
      <w:pPr>
        <w:spacing w:before="75" w:after="0"/>
      </w:pPr>
      <w:r>
        <w:rPr/>
        <w:t xml:space="preserve">一、全球技术平台与本地化生产的平衡</w:t>
      </w:r>
    </w:p>
    <w:p>
      <w:pPr>
        <w:spacing w:before="75" w:after="0"/>
      </w:pPr>
      <w:r>
        <w:rPr/>
        <w:t xml:space="preserve">二、绿色产品认证对政府采购的撬动作用</w:t>
      </w:r>
    </w:p>
    <w:p>
      <w:pPr>
        <w:spacing w:before="75" w:after="0"/>
      </w:pPr>
      <w:r>
        <w:rPr/>
        <w:t xml:space="preserve">第三节 华为数字能源：生态化布局的破局点</w:t>
      </w:r>
    </w:p>
    <w:p>
      <w:pPr>
        <w:spacing w:before="75" w:after="0"/>
      </w:pPr>
      <w:r>
        <w:rPr/>
        <w:t xml:space="preserve">一、光储充一体化解决方案的协同效应</w:t>
      </w:r>
    </w:p>
    <w:p>
      <w:pPr>
        <w:spacing w:before="75" w:after="0"/>
      </w:pPr>
      <w:r>
        <w:rPr/>
        <w:t xml:space="preserve">二、ai预测性维护技术的商业化路径</w:t>
      </w:r>
    </w:p>
    <w:p>
      <w:pPr>
        <w:spacing w:before="75" w:after="0"/>
      </w:pPr>
      <w:r>
        <w:rPr>
          <w:b w:val="1"/>
          <w:bCs w:val="1"/>
        </w:rPr>
        <w:t xml:space="preserve">第九章 海外市场需求与风险</w:t>
      </w:r>
    </w:p>
    <w:p>
      <w:pPr>
        <w:spacing w:before="75" w:after="0"/>
      </w:pPr>
      <w:r>
        <w:rPr/>
        <w:t xml:space="preserve">第一节 新兴市场机遇与挑战</w:t>
      </w:r>
    </w:p>
    <w:p>
      <w:pPr>
        <w:spacing w:before="75" w:after="0"/>
      </w:pPr>
      <w:r>
        <w:rPr/>
        <w:t xml:space="preserve">一、东南亚制造业转移带来的工业ups需求</w:t>
      </w:r>
    </w:p>
    <w:p>
      <w:pPr>
        <w:spacing w:before="75" w:after="0"/>
      </w:pPr>
      <w:r>
        <w:rPr/>
        <w:t xml:space="preserve">二、印度市场本地化生产要求的应对策略</w:t>
      </w:r>
    </w:p>
    <w:p>
      <w:pPr>
        <w:spacing w:before="75" w:after="0"/>
      </w:pPr>
      <w:r>
        <w:rPr/>
        <w:t xml:space="preserve">第二节 国际贸易壁垒应对</w:t>
      </w:r>
    </w:p>
    <w:p>
      <w:pPr>
        <w:spacing w:before="75" w:after="0"/>
      </w:pPr>
      <w:r>
        <w:rPr/>
        <w:t xml:space="preserve">一、ul/ce认证体系对出口产品的技术门槛</w:t>
      </w:r>
    </w:p>
    <w:p>
      <w:pPr>
        <w:spacing w:before="75" w:after="0"/>
      </w:pPr>
      <w:r>
        <w:rPr/>
        <w:t xml:space="preserve">二、反倾销调查下的供应链重组案例</w:t>
      </w:r>
    </w:p>
    <w:p>
      <w:pPr>
        <w:spacing w:before="75" w:after="0"/>
      </w:pPr>
      <w:r>
        <w:rPr>
          <w:b w:val="1"/>
          <w:bCs w:val="1"/>
        </w:rPr>
        <w:t xml:space="preserve">第十章 政策环境与合规要求</w:t>
      </w:r>
    </w:p>
    <w:p>
      <w:pPr>
        <w:spacing w:before="75" w:after="0"/>
      </w:pPr>
      <w:r>
        <w:rPr/>
        <w:t xml:space="preserve">第一节 国内政策红利释放</w:t>
      </w:r>
    </w:p>
    <w:p>
      <w:pPr>
        <w:spacing w:before="75" w:after="0"/>
      </w:pPr>
      <w:r>
        <w:rPr/>
        <w:t xml:space="preserve">一、“双碳”目标下的绿色ups标准制定</w:t>
      </w:r>
    </w:p>
    <w:p>
      <w:pPr>
        <w:spacing w:before="75" w:after="0"/>
      </w:pPr>
      <w:r>
        <w:rPr/>
        <w:t xml:space="preserve">二、信创工程对国产化替代的推动作用</w:t>
      </w:r>
    </w:p>
    <w:p>
      <w:pPr>
        <w:spacing w:before="75" w:after="0"/>
      </w:pPr>
      <w:r>
        <w:rPr/>
        <w:t xml:space="preserve">第二节 国际规则适应性调整</w:t>
      </w:r>
    </w:p>
    <w:p>
      <w:pPr>
        <w:spacing w:before="75" w:after="0"/>
      </w:pPr>
      <w:r>
        <w:rPr/>
        <w:t xml:space="preserve">一、欧盟《新电池法》对锂电池回收的要求</w:t>
      </w:r>
    </w:p>
    <w:p>
      <w:pPr>
        <w:spacing w:before="75" w:after="0"/>
      </w:pPr>
      <w:r>
        <w:rPr/>
        <w:t xml:space="preserve">二、rcep协定下的区域贸易便利化措施</w:t>
      </w:r>
    </w:p>
    <w:p>
      <w:pPr>
        <w:spacing w:before="75" w:after="0"/>
      </w:pPr>
      <w:r>
        <w:rPr>
          <w:b w:val="1"/>
          <w:bCs w:val="1"/>
        </w:rPr>
        <w:t xml:space="preserve">第十一章 投资价值与风险预警</w:t>
      </w:r>
    </w:p>
    <w:p>
      <w:pPr>
        <w:spacing w:before="75" w:after="0"/>
      </w:pPr>
      <w:r>
        <w:rPr/>
        <w:t xml:space="preserve">第一节 资本青睐的细分赛道</w:t>
      </w:r>
    </w:p>
    <w:p>
      <w:pPr>
        <w:spacing w:before="75" w:after="0"/>
      </w:pPr>
      <w:r>
        <w:rPr/>
        <w:t xml:space="preserve">一、储能型ups市场的pe/vc投资热度</w:t>
      </w:r>
    </w:p>
    <w:p>
      <w:pPr>
        <w:spacing w:before="75" w:after="0"/>
      </w:pPr>
      <w:r>
        <w:rPr/>
        <w:t xml:space="preserve">二、氢能产业链关联企业的并购动向</w:t>
      </w:r>
    </w:p>
    <w:p>
      <w:pPr>
        <w:spacing w:before="75" w:after="0"/>
      </w:pPr>
      <w:r>
        <w:rPr/>
        <w:t xml:space="preserve">第二节 潜在风险点识别</w:t>
      </w:r>
    </w:p>
    <w:p>
      <w:pPr>
        <w:spacing w:before="75" w:after="0"/>
      </w:pPr>
      <w:r>
        <w:rPr/>
        <w:t xml:space="preserve">一、原材料价格波动对毛利率的冲击</w:t>
      </w:r>
    </w:p>
    <w:p>
      <w:pPr>
        <w:spacing w:before="75" w:after="0"/>
      </w:pPr>
      <w:r>
        <w:rPr/>
        <w:t xml:space="preserve">二、技术路线选择失误导致的沉没成本</w:t>
      </w:r>
    </w:p>
    <w:p>
      <w:pPr>
        <w:spacing w:before="75" w:after="0"/>
      </w:pPr>
      <w:r>
        <w:rPr>
          <w:b w:val="1"/>
          <w:bCs w:val="1"/>
        </w:rPr>
        <w:t xml:space="preserve">第十二章 战略建议与发展路径</w:t>
      </w:r>
    </w:p>
    <w:p>
      <w:pPr>
        <w:spacing w:before="75" w:after="0"/>
      </w:pPr>
      <w:r>
        <w:rPr/>
        <w:t xml:space="preserve">第一节 企业层面战略选择</w:t>
      </w:r>
    </w:p>
    <w:p>
      <w:pPr>
        <w:spacing w:before="75" w:after="0"/>
      </w:pPr>
      <w:r>
        <w:rPr/>
        <w:t xml:space="preserve">一、从产品供应商向解决方案服务商转型</w:t>
      </w:r>
    </w:p>
    <w:p>
      <w:pPr>
        <w:spacing w:before="75" w:after="0"/>
      </w:pPr>
      <w:r>
        <w:rPr/>
        <w:t xml:space="preserve">二、通过产学研合作突破“卡脖子”技术</w:t>
      </w:r>
    </w:p>
    <w:p>
      <w:pPr>
        <w:spacing w:before="75" w:after="0"/>
      </w:pPr>
      <w:r>
        <w:rPr/>
        <w:t xml:space="preserve">第二节 行业层面协同发展</w:t>
      </w:r>
    </w:p>
    <w:p>
      <w:pPr>
        <w:spacing w:before="75" w:after="0"/>
      </w:pPr>
      <w:r>
        <w:rPr/>
        <w:t xml:space="preserve">一、建立国产元器件供应链联盟的必要性</w:t>
      </w:r>
    </w:p>
    <w:p>
      <w:pPr>
        <w:spacing w:before="75" w:after="0"/>
      </w:pPr>
      <w:r>
        <w:rPr/>
        <w:t xml:space="preserve">二、参与国际标准制定的路径与挑战</w:t>
      </w:r>
    </w:p>
    <w:p>
      <w:pPr>
        <w:spacing w:before="75" w:after="0"/>
      </w:pPr>
      <w:r>
        <w:rPr>
          <w:b w:val="1"/>
          <w:bCs w:val="1"/>
        </w:rPr>
        <w:t xml:space="preserve">第十三章 2026-2031年市场预测与展望</w:t>
      </w:r>
    </w:p>
    <w:p>
      <w:pPr>
        <w:spacing w:before="75" w:after="0"/>
      </w:pPr>
      <w:r>
        <w:rPr/>
        <w:t xml:space="preserve">第一节 市场规模与结构预测</w:t>
      </w:r>
    </w:p>
    <w:p>
      <w:pPr>
        <w:spacing w:before="75" w:after="0"/>
      </w:pPr>
      <w:r>
        <w:rPr/>
        <w:t xml:space="preserve">一、分场景(数据中心/工业/新能源)需求曲线</w:t>
      </w:r>
    </w:p>
    <w:p>
      <w:pPr>
        <w:spacing w:before="75" w:after="0"/>
      </w:pPr>
      <w:r>
        <w:rPr/>
        <w:t xml:space="preserve">二、国产化率与毛利率的联动关系</w:t>
      </w:r>
    </w:p>
    <w:p>
      <w:pPr>
        <w:spacing w:before="75" w:after="0"/>
      </w:pPr>
      <w:r>
        <w:rPr/>
        <w:t xml:space="preserve">第二节 长期趋势研判</w:t>
      </w:r>
    </w:p>
    <w:p>
      <w:pPr>
        <w:spacing w:before="75" w:after="0"/>
      </w:pPr>
      <w:r>
        <w:rPr/>
        <w:t xml:space="preserve">一、aiot技术对ups运维模式的影响</w:t>
      </w:r>
    </w:p>
    <w:p>
      <w:pPr>
        <w:spacing w:before="75" w:after="0"/>
      </w:pPr>
      <w:r>
        <w:rPr/>
        <w:t xml:space="preserve">二、全球能源危机下的供应链安全重构</w:t>
      </w:r>
    </w:p>
    <w:p>
      <w:pPr>
        <w:spacing w:before="75" w:after="0"/>
      </w:pPr>
      <w:r>
        <w:rPr>
          <w:b w:val="1"/>
          <w:bCs w:val="1"/>
        </w:rPr>
        <w:t xml:space="preserve">图表目录</w:t>
      </w:r>
    </w:p>
    <w:p>
      <w:pPr>
        <w:spacing w:before="75" w:after="0"/>
      </w:pPr>
      <w:r>
        <w:rPr/>
        <w:t xml:space="preserve">图表：中国ups行业产业链全景图</w:t>
      </w:r>
    </w:p>
    <w:p>
      <w:pPr>
        <w:spacing w:before="75" w:after="0"/>
      </w:pPr>
      <w:r>
        <w:rPr/>
        <w:t xml:space="preserve">图表：头部企业市场份额变化趋势图</w:t>
      </w:r>
    </w:p>
    <w:p>
      <w:pPr>
        <w:spacing w:before="75" w:after="0"/>
      </w:pPr>
      <w:r>
        <w:rPr/>
        <w:t xml:space="preserve">图表：模块化ups技术专利区域分布热力图</w:t>
      </w:r>
    </w:p>
    <w:p>
      <w:pPr>
        <w:spacing w:before="75" w:after="0"/>
      </w:pPr>
      <w:r>
        <w:rPr/>
        <w:t xml:space="preserve">图表：“东数西算”工程对西部ups需求的拉动效应图</w:t>
      </w:r>
    </w:p>
    <w:p>
      <w:pPr>
        <w:spacing w:before="75" w:after="0"/>
      </w:pPr>
      <w:r>
        <w:rPr/>
        <w:t xml:space="preserve">图表：欧盟碳关税(cbam)对出口成本的影响模型</w:t>
      </w:r>
    </w:p>
    <w:p>
      <w:pPr>
        <w:spacing w:before="75" w:after="0"/>
      </w:pPr>
      <w:r>
        <w:rPr/>
        <w:t xml:space="preserve">图表：国产igbt替代率与供应链稳定性关联分析图</w:t>
      </w:r>
    </w:p>
    <w:p>
      <w:pPr>
        <w:spacing w:before="75" w:after="0"/>
      </w:pPr>
      <w:r>
        <w:rPr/>
        <w:t xml:space="preserve">图表：氢燃料电池与ups系统耦合技术路线图</w:t>
      </w:r>
    </w:p>
    <w:p>
      <w:pPr>
        <w:spacing w:before="75" w:after="0"/>
      </w:pPr>
      <w:r>
        <w:rPr/>
        <w:t xml:space="preserve">图表：华为数字能源生态体系架构图</w:t>
      </w:r>
    </w:p>
    <w:p>
      <w:pPr>
        <w:spacing w:before="75" w:after="0"/>
      </w:pPr>
      <w:r>
        <w:rPr/>
        <w:t xml:space="preserve">图表：东南亚市场ups需求增长预测图</w:t>
      </w:r>
    </w:p>
    <w:p>
      <w:pPr>
        <w:spacing w:before="75" w:after="0"/>
      </w:pPr>
      <w:r>
        <w:rPr/>
        <w:t xml:space="preserve">图表：国内政策红利释放时间轴与行业响应图</w:t>
      </w:r>
    </w:p>
    <w:p>
      <w:pPr>
        <w:spacing w:before="75" w:after="0"/>
      </w:pPr>
      <w:r>
        <w:rPr/>
        <w:t xml:space="preserve">图表：储能型ups市场pe/vc投资热度地图</w:t>
      </w:r>
    </w:p>
    <w:p>
      <w:pPr>
        <w:spacing w:before="75" w:after="0"/>
      </w:pPr>
      <w:r>
        <w:rPr/>
        <w:t xml:space="preserve">图表：原材料价格波动对毛利率的敏感性分析图</w:t>
      </w:r>
    </w:p>
    <w:p>
      <w:pPr>
        <w:spacing w:before="75" w:after="0"/>
      </w:pPr>
      <w:r>
        <w:rPr/>
        <w:t xml:space="preserve">图表：全球ups技术标准体系对比雷达图</w:t>
      </w:r>
    </w:p>
    <w:p>
      <w:pPr>
        <w:spacing w:before="75" w:after="0"/>
      </w:pPr>
      <w:r>
        <w:rPr/>
        <w:t xml:space="preserve">图表：国产化率与毛利率联动关系预测模型</w:t>
      </w:r>
    </w:p>
    <w:p>
      <w:pPr>
        <w:spacing w:before="75" w:after="0"/>
      </w:pPr>
      <w:r>
        <w:rPr/>
        <w:t xml:space="preserve">图表：aiot技术对ups运维效率提升路径图</w:t>
      </w:r>
    </w:p>
    <w:p>
      <w:pPr>
        <w:spacing w:before="75" w:after="0"/>
      </w:pPr>
      <w:r>
        <w:rPr/>
        <w:t xml:space="preserve">图表：全球能源危机下的供应链安全风险矩阵</w:t>
      </w:r>
    </w:p>
    <w:p>
      <w:pPr>
        <w:spacing w:before="75" w:after="0"/>
      </w:pPr>
      <w:r>
        <w:rPr/>
        <w:t xml:space="preserve">图表：重点企业海外epc项目布局地图</w:t>
      </w:r>
    </w:p>
    <w:p>
      <w:pPr>
        <w:spacing w:before="75" w:after="0"/>
      </w:pPr>
      <w:r>
        <w:rPr/>
        <w:t xml:space="preserve">图表：绿色ups产品认证与政府采购关联图</w:t>
      </w:r>
    </w:p>
    <w:p>
      <w:pPr>
        <w:spacing w:before="75" w:after="0"/>
      </w:pPr>
      <w:r>
        <w:rPr/>
        <w:t xml:space="preserve">图表：2026-2031年市场规模及增长率预测图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中国UPS行业市场发展分析及竞争格局与趋势预测研究报告(2026-2031版)</dc:title>
  <dc:description>中国UPS行业市场发展分析及竞争格局与趋势预测研究报告(2026-2031版)</dc:description>
  <dc:subject>中国UPS行业市场发展分析及竞争格局与趋势预测研究报告(2026-2031版)</dc:subject>
  <cp:keywords>研究报告</cp:keywords>
  <cp:category>研究报告</cp:category>
  <cp:lastModifiedBy>北京中道泰和信息咨询有限公司</cp:lastModifiedBy>
  <dcterms:created xsi:type="dcterms:W3CDTF">2026-03-26T09:49:07+08:00</dcterms:created>
  <dcterms:modified xsi:type="dcterms:W3CDTF">2026-03-26T09:49:07+08:00</dcterms:modified>
</cp:coreProperties>
</file>

<file path=docProps/custom.xml><?xml version="1.0" encoding="utf-8"?>
<Properties xmlns="http://schemas.openxmlformats.org/officeDocument/2006/custom-properties" xmlns:vt="http://schemas.openxmlformats.org/officeDocument/2006/docPropsVTypes"/>
</file>